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B1BD7" w14:textId="10286A0F" w:rsidR="00D42751" w:rsidRPr="002B1983" w:rsidRDefault="00D95240" w:rsidP="0069386B">
      <w:pPr>
        <w:pStyle w:val="Judul"/>
        <w:tabs>
          <w:tab w:val="left" w:pos="-5400"/>
          <w:tab w:val="left" w:pos="-3330"/>
        </w:tabs>
        <w:rPr>
          <w:sz w:val="28"/>
          <w:szCs w:val="28"/>
        </w:rPr>
      </w:pPr>
      <w:r w:rsidRPr="00D95240">
        <w:rPr>
          <w:sz w:val="28"/>
          <w:szCs w:val="28"/>
        </w:rPr>
        <w:t>OPERATIONAL EFFICIENCY OR NON-PERFORMING LOANS? ANALYSIS OF SHARIA BANK PERFORMANCE 2015–2022</w:t>
      </w:r>
    </w:p>
    <w:p w14:paraId="04ACFC0F" w14:textId="7457C6F1" w:rsidR="00FF64E5" w:rsidRPr="002B1983" w:rsidRDefault="00FF64E5" w:rsidP="0069386B">
      <w:pPr>
        <w:pStyle w:val="Judul"/>
        <w:tabs>
          <w:tab w:val="left" w:pos="-5400"/>
          <w:tab w:val="left" w:pos="-3330"/>
        </w:tabs>
        <w:rPr>
          <w:sz w:val="28"/>
          <w:szCs w:val="28"/>
        </w:rPr>
      </w:pPr>
    </w:p>
    <w:p w14:paraId="466F3E4D" w14:textId="77777777" w:rsidR="007D7B1E" w:rsidRPr="002B1983" w:rsidRDefault="007D7B1E" w:rsidP="0069386B">
      <w:pPr>
        <w:jc w:val="center"/>
        <w:rPr>
          <w:b/>
          <w:sz w:val="24"/>
          <w:szCs w:val="24"/>
        </w:rPr>
      </w:pPr>
    </w:p>
    <w:p w14:paraId="5DA3AEDA" w14:textId="27A6DE45" w:rsidR="00334DD2" w:rsidRDefault="00875381" w:rsidP="0069386B">
      <w:pPr>
        <w:jc w:val="center"/>
        <w:rPr>
          <w:b/>
          <w:sz w:val="24"/>
          <w:szCs w:val="24"/>
        </w:rPr>
      </w:pPr>
      <w:r>
        <w:rPr>
          <w:b/>
          <w:sz w:val="24"/>
          <w:szCs w:val="24"/>
        </w:rPr>
        <w:t>Wiyan Mailindra</w:t>
      </w:r>
      <w:r w:rsidRPr="00A23F5D">
        <w:rPr>
          <w:b/>
          <w:sz w:val="24"/>
          <w:szCs w:val="24"/>
          <w:vertAlign w:val="superscript"/>
        </w:rPr>
        <w:t>1</w:t>
      </w:r>
      <w:r>
        <w:rPr>
          <w:b/>
          <w:sz w:val="24"/>
          <w:szCs w:val="24"/>
        </w:rPr>
        <w:t xml:space="preserve">, </w:t>
      </w:r>
      <w:r w:rsidR="00A23F5D" w:rsidRPr="00A23F5D">
        <w:rPr>
          <w:b/>
          <w:sz w:val="24"/>
          <w:szCs w:val="24"/>
        </w:rPr>
        <w:t>Sofia Adinda</w:t>
      </w:r>
      <w:r w:rsidR="00A23F5D" w:rsidRPr="00A23F5D">
        <w:rPr>
          <w:b/>
          <w:sz w:val="24"/>
          <w:szCs w:val="24"/>
          <w:vertAlign w:val="superscript"/>
        </w:rPr>
        <w:t>2</w:t>
      </w:r>
      <w:r w:rsidR="00334DD2">
        <w:rPr>
          <w:b/>
          <w:sz w:val="24"/>
          <w:szCs w:val="24"/>
        </w:rPr>
        <w:t xml:space="preserve"> </w:t>
      </w:r>
    </w:p>
    <w:p w14:paraId="59AE96F2" w14:textId="28B7F061" w:rsidR="00334DD2" w:rsidRPr="00334DD2" w:rsidRDefault="00334DD2" w:rsidP="008E000E">
      <w:pPr>
        <w:jc w:val="center"/>
        <w:rPr>
          <w:sz w:val="24"/>
          <w:szCs w:val="24"/>
        </w:rPr>
      </w:pPr>
      <w:r w:rsidRPr="00334DD2">
        <w:rPr>
          <w:sz w:val="24"/>
          <w:szCs w:val="24"/>
          <w:vertAlign w:val="superscript"/>
        </w:rPr>
        <w:t>1</w:t>
      </w:r>
      <w:r w:rsidR="00E93526">
        <w:rPr>
          <w:sz w:val="24"/>
          <w:szCs w:val="24"/>
          <w:vertAlign w:val="superscript"/>
        </w:rPr>
        <w:t>,2</w:t>
      </w:r>
      <w:r w:rsidR="00A23F5D" w:rsidRPr="00A23F5D">
        <w:rPr>
          <w:sz w:val="24"/>
          <w:szCs w:val="24"/>
        </w:rPr>
        <w:t>Faculty of Islamic Economics and Business</w:t>
      </w:r>
      <w:r>
        <w:rPr>
          <w:sz w:val="24"/>
          <w:szCs w:val="24"/>
        </w:rPr>
        <w:t xml:space="preserve">, </w:t>
      </w:r>
      <w:r w:rsidR="00A23F5D">
        <w:rPr>
          <w:sz w:val="24"/>
          <w:szCs w:val="24"/>
        </w:rPr>
        <w:t>IAIN Kerinci</w:t>
      </w:r>
      <w:r w:rsidR="00E93526">
        <w:rPr>
          <w:sz w:val="24"/>
          <w:szCs w:val="24"/>
        </w:rPr>
        <w:t>, Indonesia</w:t>
      </w:r>
    </w:p>
    <w:p w14:paraId="76919249" w14:textId="2DFF0758" w:rsidR="00A23F5D" w:rsidRPr="00A23F5D" w:rsidRDefault="00875381" w:rsidP="00E93526">
      <w:pPr>
        <w:jc w:val="center"/>
        <w:rPr>
          <w:sz w:val="24"/>
          <w:szCs w:val="24"/>
        </w:rPr>
      </w:pPr>
      <w:r w:rsidRPr="00A23F5D">
        <w:rPr>
          <w:sz w:val="24"/>
          <w:szCs w:val="24"/>
        </w:rPr>
        <w:t>E-mail:</w:t>
      </w:r>
      <w:r>
        <w:rPr>
          <w:sz w:val="24"/>
          <w:szCs w:val="24"/>
        </w:rPr>
        <w:t xml:space="preserve"> </w:t>
      </w:r>
      <w:hyperlink r:id="rId9" w:history="1">
        <w:r w:rsidRPr="00BE0819">
          <w:rPr>
            <w:rStyle w:val="Hyperlink"/>
            <w:sz w:val="24"/>
            <w:szCs w:val="24"/>
          </w:rPr>
          <w:t>wiyanmailindra180@gmail.com</w:t>
        </w:r>
      </w:hyperlink>
      <w:r w:rsidR="00E93526">
        <w:rPr>
          <w:sz w:val="24"/>
          <w:szCs w:val="24"/>
        </w:rPr>
        <w:t xml:space="preserve"> </w:t>
      </w:r>
    </w:p>
    <w:p w14:paraId="66AAA0AB" w14:textId="77777777" w:rsidR="00FB598E" w:rsidRPr="002B1983" w:rsidRDefault="00FB598E" w:rsidP="0069386B">
      <w:pPr>
        <w:ind w:right="14"/>
        <w:rPr>
          <w:b/>
          <w:i/>
          <w:sz w:val="22"/>
          <w:szCs w:val="22"/>
        </w:rPr>
      </w:pPr>
    </w:p>
    <w:p w14:paraId="418027FB" w14:textId="70FE31B5" w:rsidR="00FF64E5" w:rsidRPr="00E93526" w:rsidRDefault="00FF64E5" w:rsidP="0069386B">
      <w:pPr>
        <w:jc w:val="center"/>
        <w:rPr>
          <w:b/>
          <w:bCs/>
          <w:iCs/>
          <w:sz w:val="24"/>
          <w:szCs w:val="22"/>
        </w:rPr>
      </w:pPr>
      <w:r w:rsidRPr="00E93526">
        <w:rPr>
          <w:b/>
          <w:bCs/>
          <w:iCs/>
          <w:sz w:val="24"/>
          <w:szCs w:val="22"/>
        </w:rPr>
        <w:t>ABSTRACT</w:t>
      </w:r>
    </w:p>
    <w:p w14:paraId="23CFC214" w14:textId="4FC88BA5" w:rsidR="00334DD2" w:rsidRPr="00E93526" w:rsidRDefault="00DF4B31" w:rsidP="00DF4B31">
      <w:pPr>
        <w:tabs>
          <w:tab w:val="left" w:pos="3927"/>
        </w:tabs>
        <w:jc w:val="both"/>
        <w:rPr>
          <w:bCs/>
          <w:noProof/>
          <w:sz w:val="24"/>
          <w:szCs w:val="22"/>
        </w:rPr>
      </w:pPr>
      <w:r w:rsidRPr="00E93526">
        <w:rPr>
          <w:bCs/>
          <w:noProof/>
          <w:sz w:val="24"/>
          <w:szCs w:val="22"/>
        </w:rPr>
        <w:t xml:space="preserve">This study aims to </w:t>
      </w:r>
      <w:r w:rsidR="00C536FE" w:rsidRPr="00E93526">
        <w:rPr>
          <w:bCs/>
          <w:noProof/>
          <w:sz w:val="24"/>
          <w:szCs w:val="22"/>
        </w:rPr>
        <w:t>analyse</w:t>
      </w:r>
      <w:r w:rsidRPr="00E93526">
        <w:rPr>
          <w:bCs/>
          <w:noProof/>
          <w:sz w:val="24"/>
          <w:szCs w:val="22"/>
        </w:rPr>
        <w:t xml:space="preserve"> the influence of credit </w:t>
      </w:r>
      <w:r w:rsidR="00C536FE" w:rsidRPr="00E93526">
        <w:rPr>
          <w:bCs/>
          <w:noProof/>
          <w:sz w:val="24"/>
          <w:szCs w:val="22"/>
        </w:rPr>
        <w:t>and operational risks</w:t>
      </w:r>
      <w:r w:rsidRPr="00E93526">
        <w:rPr>
          <w:bCs/>
          <w:noProof/>
          <w:sz w:val="24"/>
          <w:szCs w:val="22"/>
        </w:rPr>
        <w:t xml:space="preserve"> on banking performance in Islamic commercial banks registered with the Financial Services Authority (OJK) </w:t>
      </w:r>
      <w:r w:rsidR="00C536FE" w:rsidRPr="00E93526">
        <w:rPr>
          <w:bCs/>
          <w:noProof/>
          <w:sz w:val="24"/>
          <w:szCs w:val="22"/>
        </w:rPr>
        <w:t>from</w:t>
      </w:r>
      <w:r w:rsidRPr="00E93526">
        <w:rPr>
          <w:bCs/>
          <w:noProof/>
          <w:sz w:val="24"/>
          <w:szCs w:val="22"/>
        </w:rPr>
        <w:t xml:space="preserve"> 2015–2022. Credit risk is measured by the Non-Performing Financing (NPF) ratio</w:t>
      </w:r>
      <w:r w:rsidR="00C536FE" w:rsidRPr="00E93526">
        <w:rPr>
          <w:bCs/>
          <w:noProof/>
          <w:sz w:val="24"/>
          <w:szCs w:val="22"/>
        </w:rPr>
        <w:t>. In contrast,</w:t>
      </w:r>
      <w:r w:rsidRPr="00E93526">
        <w:rPr>
          <w:bCs/>
          <w:noProof/>
          <w:sz w:val="24"/>
          <w:szCs w:val="22"/>
        </w:rPr>
        <w:t xml:space="preserve"> operational risk is measured by the </w:t>
      </w:r>
      <w:r w:rsidR="00C536FE" w:rsidRPr="00E93526">
        <w:rPr>
          <w:bCs/>
          <w:noProof/>
          <w:sz w:val="24"/>
          <w:szCs w:val="22"/>
        </w:rPr>
        <w:t>Operating Expenses to Operating Income (BOPO) ratio</w:t>
      </w:r>
      <w:r w:rsidRPr="00E93526">
        <w:rPr>
          <w:bCs/>
          <w:noProof/>
          <w:sz w:val="24"/>
          <w:szCs w:val="22"/>
        </w:rPr>
        <w:t xml:space="preserve">, and banking performance is measured by Return on Assets (ROA). Using the multiple linear regression analysis method, this study found that credit risk (NPF) did not </w:t>
      </w:r>
      <w:r w:rsidR="00C536FE" w:rsidRPr="00E93526">
        <w:rPr>
          <w:bCs/>
          <w:noProof/>
          <w:sz w:val="24"/>
          <w:szCs w:val="22"/>
        </w:rPr>
        <w:t>significantly affect</w:t>
      </w:r>
      <w:r w:rsidRPr="00E93526">
        <w:rPr>
          <w:bCs/>
          <w:noProof/>
          <w:sz w:val="24"/>
          <w:szCs w:val="22"/>
        </w:rPr>
        <w:t xml:space="preserve"> ROA</w:t>
      </w:r>
      <w:r w:rsidR="00C536FE" w:rsidRPr="00E93526">
        <w:rPr>
          <w:bCs/>
          <w:noProof/>
          <w:sz w:val="24"/>
          <w:szCs w:val="22"/>
        </w:rPr>
        <w:t>. In contrast,</w:t>
      </w:r>
      <w:r w:rsidRPr="00E93526">
        <w:rPr>
          <w:bCs/>
          <w:noProof/>
          <w:sz w:val="24"/>
          <w:szCs w:val="22"/>
        </w:rPr>
        <w:t xml:space="preserve"> operational risk (BOPO) </w:t>
      </w:r>
      <w:r w:rsidR="00C536FE" w:rsidRPr="00E93526">
        <w:rPr>
          <w:bCs/>
          <w:noProof/>
          <w:sz w:val="24"/>
          <w:szCs w:val="22"/>
        </w:rPr>
        <w:t>significantly affected</w:t>
      </w:r>
      <w:r w:rsidRPr="00E93526">
        <w:rPr>
          <w:bCs/>
          <w:noProof/>
          <w:sz w:val="24"/>
          <w:szCs w:val="22"/>
        </w:rPr>
        <w:t xml:space="preserve"> ROA</w:t>
      </w:r>
      <w:r w:rsidR="00C536FE" w:rsidRPr="00E93526">
        <w:rPr>
          <w:bCs/>
          <w:noProof/>
          <w:sz w:val="24"/>
          <w:szCs w:val="22"/>
        </w:rPr>
        <w:t>—the</w:t>
      </w:r>
      <w:r w:rsidRPr="00E93526">
        <w:rPr>
          <w:bCs/>
          <w:noProof/>
          <w:sz w:val="24"/>
          <w:szCs w:val="22"/>
        </w:rPr>
        <w:t xml:space="preserve"> results of the simultaneous test show that the two independent variables together </w:t>
      </w:r>
      <w:r w:rsidR="00C536FE" w:rsidRPr="00E93526">
        <w:rPr>
          <w:bCs/>
          <w:noProof/>
          <w:sz w:val="24"/>
          <w:szCs w:val="22"/>
        </w:rPr>
        <w:t>jeopardise</w:t>
      </w:r>
      <w:r w:rsidRPr="00E93526">
        <w:rPr>
          <w:bCs/>
          <w:noProof/>
          <w:sz w:val="24"/>
          <w:szCs w:val="22"/>
        </w:rPr>
        <w:t xml:space="preserve"> the bank's performance. The coefficient of determination (R²) showed that </w:t>
      </w:r>
      <w:r w:rsidR="00C536FE" w:rsidRPr="00E93526">
        <w:rPr>
          <w:bCs/>
          <w:noProof/>
          <w:sz w:val="24"/>
          <w:szCs w:val="22"/>
        </w:rPr>
        <w:t>credit and operational risk could explain 12.2% of the variation in ROA. At the same time,</w:t>
      </w:r>
      <w:r w:rsidRPr="00E93526">
        <w:rPr>
          <w:bCs/>
          <w:noProof/>
          <w:sz w:val="24"/>
          <w:szCs w:val="22"/>
        </w:rPr>
        <w:t xml:space="preserve"> the rest was influenced by other factors not examined in this study. These findings indicate that Islamic bank management needs to focus on managing operational risks to improve efficiency and profitability, although credit risk management is also </w:t>
      </w:r>
      <w:r w:rsidR="00C536FE" w:rsidRPr="00E93526">
        <w:rPr>
          <w:bCs/>
          <w:noProof/>
          <w:sz w:val="24"/>
          <w:szCs w:val="22"/>
        </w:rPr>
        <w:t>essential</w:t>
      </w:r>
      <w:r w:rsidRPr="00E93526">
        <w:rPr>
          <w:bCs/>
          <w:noProof/>
          <w:sz w:val="24"/>
          <w:szCs w:val="22"/>
        </w:rPr>
        <w:t xml:space="preserve">. This study contributes to </w:t>
      </w:r>
      <w:r w:rsidR="00C536FE" w:rsidRPr="00E93526">
        <w:rPr>
          <w:bCs/>
          <w:noProof/>
          <w:sz w:val="24"/>
          <w:szCs w:val="22"/>
        </w:rPr>
        <w:t>developing</w:t>
      </w:r>
      <w:r w:rsidRPr="00E93526">
        <w:rPr>
          <w:bCs/>
          <w:noProof/>
          <w:sz w:val="24"/>
          <w:szCs w:val="22"/>
        </w:rPr>
        <w:t xml:space="preserve"> the risk management literature of Islamic banking and suggests further research by considering additional variables. </w:t>
      </w:r>
    </w:p>
    <w:p w14:paraId="390E4248" w14:textId="164CF0C0" w:rsidR="00FF64E5" w:rsidRPr="00E93526" w:rsidRDefault="00367CCC" w:rsidP="0069386B">
      <w:pPr>
        <w:tabs>
          <w:tab w:val="left" w:pos="3927"/>
        </w:tabs>
        <w:rPr>
          <w:iCs/>
          <w:sz w:val="24"/>
          <w:szCs w:val="22"/>
          <w:lang w:val="en-ID"/>
        </w:rPr>
      </w:pPr>
      <w:r w:rsidRPr="00E93526">
        <w:rPr>
          <w:b/>
          <w:sz w:val="24"/>
          <w:szCs w:val="22"/>
        </w:rPr>
        <w:t>Keywords</w:t>
      </w:r>
      <w:r w:rsidRPr="00E93526">
        <w:rPr>
          <w:bCs/>
          <w:sz w:val="24"/>
          <w:szCs w:val="22"/>
        </w:rPr>
        <w:t xml:space="preserve">: </w:t>
      </w:r>
      <w:r w:rsidR="00DF4B31" w:rsidRPr="00E93526">
        <w:rPr>
          <w:bCs/>
          <w:iCs/>
          <w:sz w:val="24"/>
          <w:szCs w:val="22"/>
        </w:rPr>
        <w:t>Credit Risk, Operational Risk, Banking Performance, Non-Performing Financing</w:t>
      </w:r>
      <w:r w:rsidR="00CD26E6" w:rsidRPr="00E93526">
        <w:rPr>
          <w:bCs/>
          <w:iCs/>
          <w:sz w:val="24"/>
          <w:szCs w:val="22"/>
        </w:rPr>
        <w:t>.</w:t>
      </w:r>
    </w:p>
    <w:p w14:paraId="24771CF1" w14:textId="77777777" w:rsidR="00B952B2" w:rsidRPr="009656B4" w:rsidRDefault="00B952B2" w:rsidP="0069386B">
      <w:pPr>
        <w:ind w:right="1971"/>
        <w:jc w:val="both"/>
        <w:rPr>
          <w:sz w:val="22"/>
          <w:szCs w:val="22"/>
        </w:rPr>
      </w:pPr>
    </w:p>
    <w:p w14:paraId="7AF66ECC" w14:textId="56414847" w:rsidR="00FF64E5" w:rsidRPr="002B1983" w:rsidRDefault="00A57083" w:rsidP="0069386B">
      <w:pPr>
        <w:rPr>
          <w:b/>
          <w:sz w:val="24"/>
          <w:szCs w:val="24"/>
        </w:rPr>
      </w:pPr>
      <w:r w:rsidRPr="002B1983">
        <w:rPr>
          <w:b/>
          <w:sz w:val="24"/>
          <w:szCs w:val="24"/>
        </w:rPr>
        <w:t>INTRODUCTION</w:t>
      </w:r>
    </w:p>
    <w:p w14:paraId="7077E629" w14:textId="45BDFE5D" w:rsidR="00D95240" w:rsidRPr="00D95240" w:rsidRDefault="00FF64E5" w:rsidP="004E6C46">
      <w:pPr>
        <w:pBdr>
          <w:top w:val="nil"/>
          <w:left w:val="nil"/>
          <w:bottom w:val="nil"/>
          <w:right w:val="nil"/>
          <w:between w:val="nil"/>
        </w:pBdr>
        <w:spacing w:after="120"/>
        <w:ind w:firstLine="544"/>
        <w:jc w:val="both"/>
        <w:rPr>
          <w:sz w:val="24"/>
          <w:szCs w:val="24"/>
        </w:rPr>
      </w:pPr>
      <w:r w:rsidRPr="002B1983">
        <w:rPr>
          <w:sz w:val="24"/>
          <w:szCs w:val="24"/>
        </w:rPr>
        <w:t xml:space="preserve">Islamic banking in Indonesia has developed into one of the </w:t>
      </w:r>
      <w:r w:rsidR="00C536FE">
        <w:rPr>
          <w:sz w:val="24"/>
          <w:szCs w:val="24"/>
        </w:rPr>
        <w:t>essential</w:t>
      </w:r>
      <w:r w:rsidRPr="002B1983">
        <w:rPr>
          <w:sz w:val="24"/>
          <w:szCs w:val="24"/>
        </w:rPr>
        <w:t xml:space="preserve"> pillars in supporting national economic growth </w:t>
      </w:r>
      <w:r w:rsidR="009F26E2">
        <w:rPr>
          <w:rStyle w:val="ReferensiCatatanKaki"/>
          <w:sz w:val="24"/>
          <w:szCs w:val="24"/>
        </w:rPr>
        <w:fldChar w:fldCharType="begin" w:fldLock="1"/>
      </w:r>
      <w:r w:rsidR="002646D4">
        <w:rPr>
          <w:sz w:val="24"/>
          <w:szCs w:val="24"/>
        </w:rPr>
        <w:instrText>ADDIN CSL_CITATION {"citationItems":[{"id":"ITEM-1","itemData":{"DOI":"10.34202/imanensi.2.2.2017.33-44","ISSN":"2339-1847","abstract":"Abstrak Penelitian ini bertujuan untuk memetakan pusat pertumbuhan perbankan syariah di Indonesia dan menguji perbedaan daerah pertumbuhan Bank Umum dan Bank Pembiayaan Rakyat Syariah. Data penelitian merupakan data sekunder hasil publikasi Otoritas Jasa Keuangan dan Badan Pusat Statistik Indonesia tahun 2014. Hasil penelitian menunjukkan bahwa pusat pertumbuhan perbankan syariah berada pada Wilayah Jawa. Hal ini di justifikasi oleh hasil uji beda yang menunjukkan bahwa tidak terdapat perbedaan daerah pertumbuhan pada Bank Umum dan Bank Pembiayaan Rakyat Syariah. Pada sisi lain pusat pertumbuhan perbankan tampaknya terkait dengan besarnya potensi permintaan yang diindikasikan dengan: jumlah penduduk, jumlah pekerja, dan pendapatan perkapita suatu wilayah. Abstract This study aims to mapping the growth center of Islamic banking in Indonesia and analizing the inequality in growth of Commercial Bank and Islamic Rural Bank. The data use secondary from publications Financial Services Authority and the Central Bureau of Statistics Indonesia in 2014. The results showed that the growth of Islamic banking center is located on Java region. This is justified by results of the different test that there were no differences in the growth area of ​​Commercial Bank and Islamic Rural Bank. On the other hand, the central growth seem related to the magnitude of the potential demand is indicated by the number of population, number of workers, and the per capita income of a region.","author":[{"dropping-particle":"","family":"Ernawati","given":"","non-dropping-particle":"","parse-names":false,"suffix":""}],"container-title":"IMANENSI: Jurnal Ekonomi, Manajemen dan Akuntansi Islam","id":"ITEM-1","issue":"2","issued":{"date-parts":[["2019","5","22"]]},"page":"33-44","title":"Pusat pertumbuhan perbankan syariah di indonesia","type":"article-journal","volume":"2"},"uris":["http://www.mendeley.com/documents/?uuid=c99d7d2b-60a6-43af-b858-1028928db6f6"]}],"mendeley":{"formattedCitation":"(Ernawati, 2019)","plainTextFormattedCitation":"(Ernawati, 2019)","previouslyFormattedCitation":"(Ernawati, 2019)"},"properties":{"noteIndex":0},"schema":"https://github.com/citation-style-language/schema/raw/master/csl-citation.json"}</w:instrText>
      </w:r>
      <w:r w:rsidR="009F26E2">
        <w:rPr>
          <w:rStyle w:val="ReferensiCatatanKaki"/>
          <w:sz w:val="24"/>
          <w:szCs w:val="24"/>
        </w:rPr>
        <w:fldChar w:fldCharType="separate"/>
      </w:r>
      <w:r w:rsidR="009F26E2" w:rsidRPr="009F26E2">
        <w:rPr>
          <w:noProof/>
          <w:sz w:val="24"/>
          <w:szCs w:val="24"/>
        </w:rPr>
        <w:t>(Ernawati, 2019)</w:t>
      </w:r>
      <w:r w:rsidR="009F26E2">
        <w:rPr>
          <w:rStyle w:val="ReferensiCatatanKaki"/>
          <w:sz w:val="24"/>
          <w:szCs w:val="24"/>
        </w:rPr>
        <w:fldChar w:fldCharType="end"/>
      </w:r>
      <w:r w:rsidR="00D95240" w:rsidRPr="00D95240">
        <w:rPr>
          <w:sz w:val="24"/>
          <w:szCs w:val="24"/>
        </w:rPr>
        <w:t xml:space="preserve">, in line with the increasing demand for financial services based on Islamic values. </w:t>
      </w:r>
      <w:r w:rsidR="00C536FE">
        <w:rPr>
          <w:sz w:val="24"/>
          <w:szCs w:val="24"/>
        </w:rPr>
        <w:t>Islamic banks aim to achieve profitability and emphasise justice, benefit, and economic sustainability as part of a monetary system based on Sharia principles</w:t>
      </w:r>
      <w:r w:rsidR="00D95240" w:rsidRPr="00D95240">
        <w:rPr>
          <w:sz w:val="24"/>
          <w:szCs w:val="24"/>
        </w:rPr>
        <w:t xml:space="preserve">. </w:t>
      </w:r>
      <w:r w:rsidR="00C536FE">
        <w:rPr>
          <w:sz w:val="24"/>
          <w:szCs w:val="24"/>
        </w:rPr>
        <w:t>Islamic banks manage funds with a profit-sharing mechanism, which</w:t>
      </w:r>
      <w:r w:rsidR="00D95240" w:rsidRPr="00D95240">
        <w:rPr>
          <w:sz w:val="24"/>
          <w:szCs w:val="24"/>
        </w:rPr>
        <w:t xml:space="preserve"> distinguishes them from conventional banks. However, as the business environment becomes more dynamic, the sector </w:t>
      </w:r>
      <w:r w:rsidR="00C536FE">
        <w:rPr>
          <w:sz w:val="24"/>
          <w:szCs w:val="24"/>
        </w:rPr>
        <w:t>faces</w:t>
      </w:r>
      <w:r w:rsidR="00D95240" w:rsidRPr="00D95240">
        <w:rPr>
          <w:sz w:val="24"/>
          <w:szCs w:val="24"/>
        </w:rPr>
        <w:t xml:space="preserve"> complex challenges, including risk management that affects its financial performance.</w:t>
      </w:r>
    </w:p>
    <w:p w14:paraId="34DF1E8E" w14:textId="5FDAFE15" w:rsidR="00D95240" w:rsidRPr="00D95240" w:rsidRDefault="00D95240" w:rsidP="004E6C46">
      <w:pPr>
        <w:pBdr>
          <w:top w:val="nil"/>
          <w:left w:val="nil"/>
          <w:bottom w:val="nil"/>
          <w:right w:val="nil"/>
          <w:between w:val="nil"/>
        </w:pBdr>
        <w:spacing w:after="120"/>
        <w:ind w:firstLine="544"/>
        <w:jc w:val="both"/>
        <w:rPr>
          <w:sz w:val="24"/>
          <w:szCs w:val="24"/>
        </w:rPr>
      </w:pPr>
      <w:r w:rsidRPr="00D95240">
        <w:rPr>
          <w:sz w:val="24"/>
          <w:szCs w:val="24"/>
        </w:rPr>
        <w:t xml:space="preserve">One of the significant challenges </w:t>
      </w:r>
      <w:r w:rsidR="00C536FE">
        <w:rPr>
          <w:sz w:val="24"/>
          <w:szCs w:val="24"/>
        </w:rPr>
        <w:t>Islamic banks face</w:t>
      </w:r>
      <w:r w:rsidRPr="00D95240">
        <w:rPr>
          <w:sz w:val="24"/>
          <w:szCs w:val="24"/>
        </w:rPr>
        <w:t xml:space="preserve"> is credit risk </w:t>
      </w:r>
      <w:r w:rsidR="002646D4">
        <w:rPr>
          <w:sz w:val="24"/>
          <w:szCs w:val="24"/>
        </w:rPr>
        <w:fldChar w:fldCharType="begin" w:fldLock="1"/>
      </w:r>
      <w:r w:rsidR="002646D4">
        <w:rPr>
          <w:sz w:val="24"/>
          <w:szCs w:val="24"/>
        </w:rPr>
        <w:instrText>ADDIN CSL_CITATION {"citationItems":[{"id":"ITEM-1","itemData":{"DOI":"10.31000/jika.v1i2.1399","ISSN":"2722-2713","abstract":"Bank BNI Syariah is one of the Islamic Financial Institutions, which plays an important role in the storage and distribution of funds to communities in need. In the finance portfolio Ownership (KPR) Bank BNI Syariah must be selective in assessing the feasibility filed by the debtor. This assessment is done so that the bank BNI Syariah avoid risks or losses can not be a return to lending. Thus the conduct of credit or bank financing BNI Syariah must make an assessment based on the procedure or crediting mechanisms and internal control in order to avoid bad credit. The results of this study indicate, to anticipate emerging risks on mortgage products IB Griya Hasanah, BNI Syariah has application in anticipation of the risk occurring particularly the risk of credit or financing. Bank BNI Syariah apply multiple ways based on the regulations of Bank Indonesia No. 13/23 / PBI / 2011 regarding the implementation of Risk Management in Islamic banks and Islamic business units, among which the risk assessment process with the first step taken is to identify risk, then the risk assessment by PBI using the scoring method is based on historical data of customers and uses analytics 5C character (character or personality), capacity (ability), capital (capital), collateral (collateral), and the condition of economic afterwards risk monitoring and measures The latter is a risk control.","author":[{"dropping-particle":"","family":"Husain","given":"Syepry Maulana","non-dropping-particle":"","parse-names":false,"suffix":""},{"dropping-particle":"","family":"Asmawati","given":"Ari","non-dropping-particle":"","parse-names":false,"suffix":""}],"container-title":"JIKA (Jurnal Informatika)","id":"ITEM-1","issue":"2","issued":{"date-parts":[["2017","10","14"]]},"title":"Manajemen risiko pembiayaan kepemilikan rumah (KPR) Griya Ib Hasanah pada bank BNI syariah","type":"article-journal","volume":"1"},"uris":["http://www.mendeley.com/documents/?uuid=b4e1c286-fef2-4779-bf2f-6eb743870b08"]}],"mendeley":{"formattedCitation":"(Husain &amp; Asmawati, 2017)","plainTextFormattedCitation":"(Husain &amp; Asmawati, 2017)","previouslyFormattedCitation":"(Husain &amp; Asmawati, 2017)"},"properties":{"noteIndex":0},"schema":"https://github.com/citation-style-language/schema/raw/master/csl-citation.json"}</w:instrText>
      </w:r>
      <w:r w:rsidR="002646D4">
        <w:rPr>
          <w:sz w:val="24"/>
          <w:szCs w:val="24"/>
        </w:rPr>
        <w:fldChar w:fldCharType="separate"/>
      </w:r>
      <w:r w:rsidR="002646D4" w:rsidRPr="002646D4">
        <w:rPr>
          <w:noProof/>
          <w:sz w:val="24"/>
          <w:szCs w:val="24"/>
        </w:rPr>
        <w:t>(Husain &amp; Asmawati, 2017)</w:t>
      </w:r>
      <w:r w:rsidR="002646D4">
        <w:rPr>
          <w:sz w:val="24"/>
          <w:szCs w:val="24"/>
        </w:rPr>
        <w:fldChar w:fldCharType="end"/>
      </w:r>
      <w:r w:rsidRPr="00D95240">
        <w:rPr>
          <w:sz w:val="24"/>
          <w:szCs w:val="24"/>
        </w:rPr>
        <w:t>, which is often a key indicator of operational stability and success. Credit risk occurs when a customer fails to meet its obligations, either partially or in full, resulting in non-performing financing</w:t>
      </w:r>
      <w:r w:rsidR="00C536FE">
        <w:rPr>
          <w:sz w:val="24"/>
          <w:szCs w:val="24"/>
        </w:rPr>
        <w:t>,</w:t>
      </w:r>
      <w:r w:rsidRPr="00D95240">
        <w:rPr>
          <w:sz w:val="24"/>
          <w:szCs w:val="24"/>
        </w:rPr>
        <w:t xml:space="preserve"> reflected in the Non-Performing Financing (NPF) ratio. The high NPF ratio </w:t>
      </w:r>
      <w:r w:rsidR="003947BC">
        <w:rPr>
          <w:sz w:val="24"/>
          <w:szCs w:val="24"/>
        </w:rPr>
        <w:t>impacts the bank's profitability and</w:t>
      </w:r>
      <w:r w:rsidRPr="00D95240">
        <w:rPr>
          <w:sz w:val="24"/>
          <w:szCs w:val="24"/>
        </w:rPr>
        <w:t xml:space="preserve"> reflects the low effectiveness in credit risk management </w:t>
      </w:r>
      <w:r w:rsidR="002646D4">
        <w:rPr>
          <w:sz w:val="24"/>
          <w:szCs w:val="24"/>
        </w:rPr>
        <w:fldChar w:fldCharType="begin" w:fldLock="1"/>
      </w:r>
      <w:r w:rsidR="002646D4">
        <w:rPr>
          <w:sz w:val="24"/>
          <w:szCs w:val="24"/>
        </w:rPr>
        <w:instrText>ADDIN CSL_CITATION {"citationItems":[{"id":"ITEM-1","itemData":{"DOI":"10.58432/ekonom.v3i2.734","ISSN":"2829-4815","abstract":"Kualitas asset yang baik dan rasio profitabilitas yang tinggi merupakan cerminan keberhasilan suatu perbankan khususnya bank pembiayaan rakyat syari’ah (BPRS) dalam berkompetisi di era digital. Penelitian ini bertujuan untuk mengetahui pengaruh Non Performing Financing dan Pembiayaan Bagi Hasil secara parsial dan simultan terhadap Profitabilitas yang diproksikan dengan ROA di BPRS Gebu Prima Kota Medan yang dilaksanakan pada bulan Juli 2022. Penelitian ini menggunakan metode dekriptif asosiatif melalui pendekatan kuantitatif. Populasi dalam penelitian adalah seluruh laporan keuangan BPRS Gebu Prima meliputi data NPF, ROA, dan Pembiayaan Bagi Hasil pada periode 2017-2021 dengan sampel sebanyak 20 data pada tiap variabel yang diperoleh melalui teknik accidental sampling menggunakan data triwulan I-IV. Pengumpulan data penelitian menggunakan studi dokumentasi dengan teknik analisis data menggunakan analisis regresi linear berganda meliputi Uji Hipotesis (Uji-t dan Uji-F) dan Koefisien Determinasi. Hasil penelitian menunjukkan secara parsial NPF berpengaruh positif dan signifikan terhadap profitabilitas yang diproksikan dengan ROA dengan nilai thitung 5,941 &gt; ttabel 2,10982. Secara parsial Pembiayaan Bagi Hasil berpengaruh positif tetapi tidak signifikan terhadap Profitabilitas yang diproksikan dengan ROA dengan nilai thitung 0,037 &lt; ttabel 2,10982. Sementara, secara simultan NPF dan Pembiayaan Bagi Hasil berpengaruh signifikan terhadap Profitabilitas yang diproksikan dengan ROA di BPRS Gebu Prima Kota Medan yang dibuktikan dengan nilai Fhitung 112,421 &gt; Ftabel 3,55 dengan koefisien determinasi sebesar 74,9%. ABSTRACT Good asset quality and high profitability ratios are a reflection of the success of a bank, especially sharia people's financing banks (BPRS) in competing in the digital era. This study aims to determine the effect of Non-Performing Financing and Profit-Sharing Financing partially and simultaneously on profitability as proxied by ROA at BPRS Gebu Prima, Medan City, which was carried out in July 2022. This study used an associative descriptive method through a quantitative approach. The population in this study is the entire financial report of BPRS Gebu Prima including data on NPF, ROA, and Profit Sharing Financing in the 2017-2021 period with a sample of 20 data on each variable obtained through accidental sampling technique using quarterly data I-IV. Collecting research data using documentation studies with data analysis techniques using mul…","author":[{"dropping-particle":"","family":"Syaputra","given":"Fazri Dwi","non-dropping-particle":"","parse-names":false,"suffix":""},{"dropping-particle":"","family":"Rialdy","given":"Novien","non-dropping-particle":"","parse-names":false,"suffix":""}],"container-title":"Ekonom : Jurnal Ekonomi dan Bisnis","id":"ITEM-1","issue":"2","issued":{"date-parts":[["2023","8","21"]]},"page":"96-102","title":"Pengaruh non performing financing dan pembiayaan bagi hasil terhadap profitabilitas di bank syariah","type":"article-journal","volume":"3"},"uris":["http://www.mendeley.com/documents/?uuid=ab5575a2-2edf-4321-93fb-734d3822409c"]}],"mendeley":{"formattedCitation":"(Syaputra &amp; Rialdy, 2023)","plainTextFormattedCitation":"(Syaputra &amp; Rialdy, 2023)","previouslyFormattedCitation":"(Syaputra &amp; Rialdy, 2023)"},"properties":{"noteIndex":0},"schema":"https://github.com/citation-style-language/schema/raw/master/csl-citation.json"}</w:instrText>
      </w:r>
      <w:r w:rsidR="002646D4">
        <w:rPr>
          <w:sz w:val="24"/>
          <w:szCs w:val="24"/>
        </w:rPr>
        <w:fldChar w:fldCharType="separate"/>
      </w:r>
      <w:r w:rsidR="002646D4" w:rsidRPr="002646D4">
        <w:rPr>
          <w:noProof/>
          <w:sz w:val="24"/>
          <w:szCs w:val="24"/>
        </w:rPr>
        <w:t>(Syaputra &amp; Rialdy, 2023)</w:t>
      </w:r>
      <w:r w:rsidR="002646D4">
        <w:rPr>
          <w:sz w:val="24"/>
          <w:szCs w:val="24"/>
        </w:rPr>
        <w:fldChar w:fldCharType="end"/>
      </w:r>
      <w:r w:rsidRPr="00D95240">
        <w:rPr>
          <w:sz w:val="24"/>
          <w:szCs w:val="24"/>
        </w:rPr>
        <w:t xml:space="preserve">. This risk has double consequences, considering that customers not only bear financial losses but can also affect the reputation of Islamic banks in maintaining </w:t>
      </w:r>
      <w:r w:rsidR="003947BC">
        <w:rPr>
          <w:sz w:val="24"/>
          <w:szCs w:val="24"/>
        </w:rPr>
        <w:t>Sharia</w:t>
      </w:r>
      <w:r w:rsidRPr="00D95240">
        <w:rPr>
          <w:sz w:val="24"/>
          <w:szCs w:val="24"/>
        </w:rPr>
        <w:t xml:space="preserve"> principles, such as justice and social responsibility.</w:t>
      </w:r>
    </w:p>
    <w:p w14:paraId="24566270" w14:textId="11D7FC7B" w:rsidR="00D95240" w:rsidRDefault="00D95240" w:rsidP="004E6C46">
      <w:pPr>
        <w:pBdr>
          <w:top w:val="nil"/>
          <w:left w:val="nil"/>
          <w:bottom w:val="nil"/>
          <w:right w:val="nil"/>
          <w:between w:val="nil"/>
        </w:pBdr>
        <w:spacing w:after="120"/>
        <w:ind w:firstLine="544"/>
        <w:jc w:val="both"/>
        <w:rPr>
          <w:sz w:val="24"/>
          <w:szCs w:val="24"/>
        </w:rPr>
      </w:pPr>
      <w:r w:rsidRPr="00D95240">
        <w:rPr>
          <w:sz w:val="24"/>
          <w:szCs w:val="24"/>
        </w:rPr>
        <w:t xml:space="preserve">In addition to credit risk, operational risk is also a </w:t>
      </w:r>
      <w:r w:rsidR="003947BC">
        <w:rPr>
          <w:sz w:val="24"/>
          <w:szCs w:val="24"/>
        </w:rPr>
        <w:t>significant</w:t>
      </w:r>
      <w:r w:rsidRPr="00D95240">
        <w:rPr>
          <w:sz w:val="24"/>
          <w:szCs w:val="24"/>
        </w:rPr>
        <w:t xml:space="preserve"> concern in </w:t>
      </w:r>
      <w:r w:rsidR="003947BC">
        <w:rPr>
          <w:sz w:val="24"/>
          <w:szCs w:val="24"/>
        </w:rPr>
        <w:t>maintaining</w:t>
      </w:r>
      <w:r w:rsidRPr="00D95240">
        <w:rPr>
          <w:sz w:val="24"/>
          <w:szCs w:val="24"/>
        </w:rPr>
        <w:t xml:space="preserve"> the efficiency and sustainability of Islamic bank operations </w:t>
      </w:r>
      <w:r w:rsidR="002646D4">
        <w:rPr>
          <w:sz w:val="24"/>
          <w:szCs w:val="24"/>
        </w:rPr>
        <w:fldChar w:fldCharType="begin" w:fldLock="1"/>
      </w:r>
      <w:r w:rsidR="005E32F6">
        <w:rPr>
          <w:sz w:val="24"/>
          <w:szCs w:val="24"/>
        </w:rPr>
        <w:instrText>ADDIN CSL_CITATION {"citationItems":[{"id":"ITEM-1","itemData":{"DOI":"10.24912/jmk.v4i3.19777","ISSN":"2657-0025","abstract":"Tujuan dari penelitian ini adalah untuk mengetahui pengaruh manajemen risiko (risiko kredit, risiko likuiditas, dan risiko operasional) dan manajemen modal kerja (cash conversion cycle) terhadap profitabilitas (ROA) bank BUMN yang terdaftar dalam Bursa Efek Indonesia periode 2015-2019. Observasi pada penelitian ini sebanyak 20 data pengamatan yang berasal dari 4 sampel bank pemerintah di BEI dalam periode 5 tahun yang dipilih dengan menggunakan teknik purposive sampling. Metode yang digunakan dalam penelitian ini adalah analisis regresi data panel dengan menggunakan software Eviews 10. Hasil penelitian ini menunjukkan bahwa (1) risiko kredit (NPL) memiliki pengaruh signifikan positif terhadap profitabilitas; (2) risiko likuiditas (LDR) memiliki pengaruh tidak signifikan negatif terhadap profitabilitas; (3) risiko operasional (BOPO) memiliki pengaruh signifikan negatif terhadap profitabilitas; dan (4) cash conversion cycle (CCC) memiliki pengaruh tidak signifikan positif terhadap profitabilitas. The purpose of this study is to determine the effect of Risk Management (credit risk, liquidity risk, and operational risk) and Working Capital Management (cash conversion cycle) on the profitability (ROA) of government banks listed in the Indonesia Stock Exchange for the 2015-2019 period. Observations in this study are as many as 20 observational data from 4 samples of government banks registered in IDX over 5 years period, which were selected using the purposive sampling technique. The method used in this study is panel data regression analysis using the Eviews 10 software. The results of this study indicate that (1) credit risk (NPL) has a significant positive effect on profitability; (2) liquidity risk (LDR) has a negative insignificant effect on profitability; (3) operational risk (BOPO) has a significant negative effect on profitability; and (4) cash conversion cycle (CCC) has a positive insignificant effect e on profitability.","author":[{"dropping-particle":"","family":"Claudia","given":"Michelle","non-dropping-particle":"","parse-names":false,"suffix":""},{"dropping-particle":"","family":"Yusbardini","given":"Yusbardini","non-dropping-particle":"","parse-names":false,"suffix":""}],"container-title":"Jurnal Manajerial Dan Kewirausahaan","id":"ITEM-1","issue":"3","issued":{"date-parts":[["2022","8","16"]]},"page":"826-835","title":"Pengaruh Manajemen Risiko dan Manajemen Modal Kerja terhadap Profitabilitas Bank BUMN yang Terdaftar dalam BEI","type":"article-journal","volume":"4"},"uris":["http://www.mendeley.com/documents/?uuid=3b871889-a7c6-4ff3-8662-c7fe78e67941"]}],"mendeley":{"formattedCitation":"(Claudia &amp; Yusbardini, 2022)","plainTextFormattedCitation":"(Claudia &amp; Yusbardini, 2022)","previouslyFormattedCitation":"(Claudia &amp; Yusbardini, 2022)"},"properties":{"noteIndex":0},"schema":"https://github.com/citation-style-language/schema/raw/master/csl-citation.json"}</w:instrText>
      </w:r>
      <w:r w:rsidR="002646D4">
        <w:rPr>
          <w:sz w:val="24"/>
          <w:szCs w:val="24"/>
        </w:rPr>
        <w:fldChar w:fldCharType="separate"/>
      </w:r>
      <w:r w:rsidR="002646D4" w:rsidRPr="002646D4">
        <w:rPr>
          <w:noProof/>
          <w:sz w:val="24"/>
          <w:szCs w:val="24"/>
        </w:rPr>
        <w:t>(Claudia &amp; Yusbardini, 2022)</w:t>
      </w:r>
      <w:r w:rsidR="002646D4">
        <w:rPr>
          <w:sz w:val="24"/>
          <w:szCs w:val="24"/>
        </w:rPr>
        <w:fldChar w:fldCharType="end"/>
      </w:r>
      <w:r w:rsidRPr="00D95240">
        <w:rPr>
          <w:sz w:val="24"/>
          <w:szCs w:val="24"/>
        </w:rPr>
        <w:t>. Operational risks include a variety of factors, ranging from internal system failures</w:t>
      </w:r>
      <w:r w:rsidR="003947BC">
        <w:rPr>
          <w:sz w:val="24"/>
          <w:szCs w:val="24"/>
        </w:rPr>
        <w:t xml:space="preserve"> and incorrect procedures</w:t>
      </w:r>
      <w:r w:rsidRPr="00D95240">
        <w:rPr>
          <w:sz w:val="24"/>
          <w:szCs w:val="24"/>
        </w:rPr>
        <w:t xml:space="preserve"> to the influence of unexpected external events. In its management, the </w:t>
      </w:r>
      <w:r w:rsidR="003947BC">
        <w:rPr>
          <w:sz w:val="24"/>
          <w:szCs w:val="24"/>
        </w:rPr>
        <w:t xml:space="preserve">Operating Expenses to Operating Income (BOPO) ratio </w:t>
      </w:r>
      <w:r w:rsidRPr="00D95240">
        <w:rPr>
          <w:sz w:val="24"/>
          <w:szCs w:val="24"/>
        </w:rPr>
        <w:t xml:space="preserve">is used to measure operational </w:t>
      </w:r>
      <w:r w:rsidRPr="00D95240">
        <w:rPr>
          <w:sz w:val="24"/>
          <w:szCs w:val="24"/>
        </w:rPr>
        <w:lastRenderedPageBreak/>
        <w:t xml:space="preserve">efficiency. A high BOPO ratio indicates inefficiency in resource management </w:t>
      </w:r>
      <w:r w:rsidR="005E32F6">
        <w:rPr>
          <w:sz w:val="24"/>
          <w:szCs w:val="24"/>
        </w:rPr>
        <w:fldChar w:fldCharType="begin" w:fldLock="1"/>
      </w:r>
      <w:r w:rsidR="005E32F6">
        <w:rPr>
          <w:sz w:val="24"/>
          <w:szCs w:val="24"/>
        </w:rPr>
        <w:instrText>ADDIN CSL_CITATION {"citationItems":[{"id":"ITEM-1","itemData":{"DOI":"10.30651/blc.v20i1.16635","ISSN":"2614-820X","abstract":"ABSTRACTThis research aims to show the impact of FDR, BOPO, and ICG on ROA with NPF as a moderating variable. This research applies quantitative research methods. This research uses secondary data from the annual report provided by the Financial Services Authority (OJK). The population of this study uses 14 BUS (Sharia Commercial Banks). Sampling used purposive sampling so that there were 11 companies in total. Data analysis used stationary tests, statistical tests, panel data regression tests, MRA tests, and classic assumption tests. This research was assisted by the Eviews application version 10. The results of this research show that FDR has a positive impact on ROA, BOPO has a significant negative impact on ROA, ICG has a significant positive impact on ROA, FDR, BOPO, ICG has a significant positive impact on ROA, FDR has a negative impact that is not significant on ROA after being moderated by NPF, NPF moderating BOPO to ROA, NPF moderating ICG to ROA.ABSTRAK Tujuan riset ini guna menunjukkan dampak FDR, BOPO, ICG, terhadap ROA dengan NPF sebagai variabel moderating. Riset ini menerapkannya metode riset kuantitatif. Riset ini menggunakan data sekunder dari annual report yang disediakan oleh Otoritas Jasa Keuangan (OJK). Populasi penelitian ini menggunakan 14 BUS (Bank Umum Syariah). Pengambilan sampel menggunakan purposive sampling sehingga jumlahnya sebanyak 11 perusahaan. Analisis data menggunakan uji stasioner, uji statistic, uji regresi data panel, pengujian MRA, dan uji asumsi klasik. Penelitian ini dibantu aplikasi Eviews versi 10. Hasil riset ini memperlihatkan dimana FDR berdampak positif kepada ROA, BOPO berdampak negative signifikan kepada ROA, ICG berdampak positif signifikansi kepada ROA, FDR, BOPO, ICG berdampak positif signifikansi kepada ROA, FDR berdampak negative tidak signifikansi kepada ROA setelah dimoderasi oleh NPF, NPF memoderasi BOPO kepada ROA, NPF memoderasi ICG kepada ROA.","author":[{"dropping-particle":"","family":"Yunitasari","given":"Cindy Fatma","non-dropping-particle":"","parse-names":false,"suffix":""},{"dropping-particle":"","family":"Setiawan","given":"Ari","non-dropping-particle":"","parse-names":false,"suffix":""}],"container-title":"BALANCE: Economic, Business, Management and Accounting Journal","id":"ITEM-1","issue":"1","issued":{"date-parts":[["2023","2","24"]]},"page":"101","title":"Moderasi NPF Dalam Memprediksi Profitabilitas Yang Dipengaruhi FDR, BOPO, dan ICG Pada Bank Umum Syariah Di Indonesia","type":"article-journal","volume":"20"},"uris":["http://www.mendeley.com/documents/?uuid=f7c05661-4213-40f8-b117-cfd2ca884bec"]}],"mendeley":{"formattedCitation":"(Yunitasari &amp; Setiawan, 2023)","plainTextFormattedCitation":"(Yunitasari &amp; Setiawan, 2023)","previouslyFormattedCitation":"(Yunitasari &amp; Setiawan, 2023)"},"properties":{"noteIndex":0},"schema":"https://github.com/citation-style-language/schema/raw/master/csl-citation.json"}</w:instrText>
      </w:r>
      <w:r w:rsidR="005E32F6">
        <w:rPr>
          <w:sz w:val="24"/>
          <w:szCs w:val="24"/>
        </w:rPr>
        <w:fldChar w:fldCharType="separate"/>
      </w:r>
      <w:r w:rsidR="005E32F6" w:rsidRPr="005E32F6">
        <w:rPr>
          <w:noProof/>
          <w:sz w:val="24"/>
          <w:szCs w:val="24"/>
        </w:rPr>
        <w:t>(Yunitasari &amp; Setiawan, 2023)</w:t>
      </w:r>
      <w:r w:rsidR="005E32F6">
        <w:rPr>
          <w:sz w:val="24"/>
          <w:szCs w:val="24"/>
        </w:rPr>
        <w:fldChar w:fldCharType="end"/>
      </w:r>
      <w:r w:rsidRPr="00D95240">
        <w:rPr>
          <w:sz w:val="24"/>
          <w:szCs w:val="24"/>
        </w:rPr>
        <w:t xml:space="preserve">, which can ultimately reduce the bank's profitability and competitiveness. This phenomenon has become increasingly </w:t>
      </w:r>
      <w:r w:rsidR="003947BC">
        <w:rPr>
          <w:sz w:val="24"/>
          <w:szCs w:val="24"/>
        </w:rPr>
        <w:t>crucial</w:t>
      </w:r>
      <w:r w:rsidRPr="00D95240">
        <w:rPr>
          <w:sz w:val="24"/>
          <w:szCs w:val="24"/>
        </w:rPr>
        <w:t xml:space="preserve"> given the fierce competition from fintech and </w:t>
      </w:r>
      <w:r w:rsidR="003947BC">
        <w:rPr>
          <w:sz w:val="24"/>
          <w:szCs w:val="24"/>
        </w:rPr>
        <w:t>big tech</w:t>
      </w:r>
      <w:r w:rsidRPr="00D95240">
        <w:rPr>
          <w:sz w:val="24"/>
          <w:szCs w:val="24"/>
        </w:rPr>
        <w:t xml:space="preserve"> companies that offer technology-based financial services, putting additional pressure on Islamic banks to adapt and remain relevant in the digital era.</w:t>
      </w:r>
    </w:p>
    <w:p w14:paraId="0DDD3845" w14:textId="77777777" w:rsidR="005E32F6" w:rsidRDefault="005E32F6" w:rsidP="00D95240">
      <w:pPr>
        <w:pBdr>
          <w:top w:val="nil"/>
          <w:left w:val="nil"/>
          <w:bottom w:val="nil"/>
          <w:right w:val="nil"/>
          <w:between w:val="nil"/>
        </w:pBdr>
        <w:ind w:firstLine="547"/>
        <w:jc w:val="both"/>
        <w:rPr>
          <w:sz w:val="24"/>
          <w:szCs w:val="24"/>
        </w:rPr>
      </w:pPr>
    </w:p>
    <w:p w14:paraId="1A7E3491" w14:textId="76B3645B" w:rsidR="005E32F6" w:rsidRPr="00D95240" w:rsidRDefault="005E32F6" w:rsidP="005E32F6">
      <w:pPr>
        <w:pBdr>
          <w:top w:val="nil"/>
          <w:left w:val="nil"/>
          <w:bottom w:val="nil"/>
          <w:right w:val="nil"/>
          <w:between w:val="nil"/>
        </w:pBdr>
        <w:jc w:val="center"/>
        <w:rPr>
          <w:sz w:val="24"/>
          <w:szCs w:val="24"/>
        </w:rPr>
      </w:pPr>
      <w:r>
        <w:rPr>
          <w:b/>
          <w:bCs/>
          <w:noProof/>
          <w:sz w:val="24"/>
          <w:szCs w:val="24"/>
        </w:rPr>
        <w:drawing>
          <wp:inline distT="0" distB="0" distL="0" distR="0" wp14:anchorId="5B1DF46A" wp14:editId="086C4770">
            <wp:extent cx="4324350" cy="1809750"/>
            <wp:effectExtent l="0" t="0" r="0" b="0"/>
            <wp:docPr id="59599584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0B2633" w14:textId="77777777" w:rsidR="00D95240" w:rsidRPr="00D95240" w:rsidRDefault="00D95240" w:rsidP="00D95240">
      <w:pPr>
        <w:pBdr>
          <w:top w:val="nil"/>
          <w:left w:val="nil"/>
          <w:bottom w:val="nil"/>
          <w:right w:val="nil"/>
          <w:between w:val="nil"/>
        </w:pBdr>
        <w:ind w:firstLine="547"/>
        <w:jc w:val="both"/>
        <w:rPr>
          <w:sz w:val="24"/>
          <w:szCs w:val="24"/>
        </w:rPr>
      </w:pPr>
    </w:p>
    <w:p w14:paraId="315AC385" w14:textId="751E0310" w:rsidR="003947BC" w:rsidRDefault="003947BC" w:rsidP="003947BC">
      <w:pPr>
        <w:pBdr>
          <w:top w:val="nil"/>
          <w:left w:val="nil"/>
          <w:bottom w:val="nil"/>
          <w:right w:val="nil"/>
          <w:between w:val="nil"/>
        </w:pBdr>
        <w:ind w:firstLine="547"/>
        <w:jc w:val="center"/>
        <w:rPr>
          <w:sz w:val="24"/>
          <w:szCs w:val="24"/>
        </w:rPr>
      </w:pPr>
      <w:r>
        <w:rPr>
          <w:sz w:val="24"/>
          <w:szCs w:val="24"/>
        </w:rPr>
        <w:t xml:space="preserve">Figure 1. </w:t>
      </w:r>
      <w:r w:rsidRPr="003947BC">
        <w:rPr>
          <w:sz w:val="24"/>
          <w:szCs w:val="24"/>
        </w:rPr>
        <w:t>NPF in Islamic Banking</w:t>
      </w:r>
    </w:p>
    <w:p w14:paraId="1B68852F" w14:textId="7DAA2AB8" w:rsidR="003947BC" w:rsidRPr="003947BC" w:rsidRDefault="003947BC" w:rsidP="003947BC">
      <w:pPr>
        <w:pBdr>
          <w:top w:val="nil"/>
          <w:left w:val="nil"/>
          <w:bottom w:val="nil"/>
          <w:right w:val="nil"/>
          <w:between w:val="nil"/>
        </w:pBdr>
        <w:ind w:firstLine="547"/>
        <w:jc w:val="both"/>
        <w:rPr>
          <w:i/>
          <w:iCs/>
          <w:sz w:val="22"/>
          <w:szCs w:val="22"/>
        </w:rPr>
      </w:pPr>
      <w:r w:rsidRPr="003947BC">
        <w:rPr>
          <w:i/>
          <w:iCs/>
          <w:sz w:val="22"/>
          <w:szCs w:val="22"/>
        </w:rPr>
        <w:t>Source: Processed Data, 2024</w:t>
      </w:r>
    </w:p>
    <w:p w14:paraId="1D721F2E" w14:textId="77777777" w:rsidR="003947BC" w:rsidRDefault="003947BC" w:rsidP="00D95240">
      <w:pPr>
        <w:pBdr>
          <w:top w:val="nil"/>
          <w:left w:val="nil"/>
          <w:bottom w:val="nil"/>
          <w:right w:val="nil"/>
          <w:between w:val="nil"/>
        </w:pBdr>
        <w:ind w:firstLine="547"/>
        <w:jc w:val="both"/>
        <w:rPr>
          <w:sz w:val="24"/>
          <w:szCs w:val="24"/>
        </w:rPr>
      </w:pPr>
    </w:p>
    <w:p w14:paraId="43C53F41" w14:textId="0435C278" w:rsidR="00D95240" w:rsidRPr="00D95240" w:rsidRDefault="00D95240" w:rsidP="004E6C46">
      <w:pPr>
        <w:pBdr>
          <w:top w:val="nil"/>
          <w:left w:val="nil"/>
          <w:bottom w:val="nil"/>
          <w:right w:val="nil"/>
          <w:between w:val="nil"/>
        </w:pBdr>
        <w:spacing w:after="120"/>
        <w:ind w:firstLine="544"/>
        <w:jc w:val="both"/>
        <w:rPr>
          <w:sz w:val="24"/>
          <w:szCs w:val="24"/>
        </w:rPr>
      </w:pPr>
      <w:r w:rsidRPr="00D95240">
        <w:rPr>
          <w:sz w:val="24"/>
          <w:szCs w:val="24"/>
        </w:rPr>
        <w:t xml:space="preserve">Data released by the Financial Services Authority (OJK) during 2015-2022 shows fluctuations in </w:t>
      </w:r>
      <w:r w:rsidR="003947BC">
        <w:rPr>
          <w:sz w:val="24"/>
          <w:szCs w:val="24"/>
        </w:rPr>
        <w:t>Islamic commercial banks' NPF and BOPO ratios</w:t>
      </w:r>
      <w:r w:rsidRPr="00D95240">
        <w:rPr>
          <w:sz w:val="24"/>
          <w:szCs w:val="24"/>
        </w:rPr>
        <w:t xml:space="preserve">. This trend reflects the significant challenges </w:t>
      </w:r>
      <w:r w:rsidR="003947BC">
        <w:rPr>
          <w:sz w:val="24"/>
          <w:szCs w:val="24"/>
        </w:rPr>
        <w:t>Islamic banks face</w:t>
      </w:r>
      <w:r w:rsidRPr="00D95240">
        <w:rPr>
          <w:sz w:val="24"/>
          <w:szCs w:val="24"/>
        </w:rPr>
        <w:t xml:space="preserve"> in maintaining the stability of their performance, especially in the Return on Assets (ROA) indicator</w:t>
      </w:r>
      <w:r w:rsidR="003947BC">
        <w:rPr>
          <w:sz w:val="24"/>
          <w:szCs w:val="24"/>
        </w:rPr>
        <w:t>,</w:t>
      </w:r>
      <w:r w:rsidRPr="00D95240">
        <w:rPr>
          <w:sz w:val="24"/>
          <w:szCs w:val="24"/>
        </w:rPr>
        <w:t xml:space="preserve"> which is a benchmark for bank profitability and efficiency. The </w:t>
      </w:r>
      <w:r w:rsidR="003947BC">
        <w:rPr>
          <w:sz w:val="24"/>
          <w:szCs w:val="24"/>
        </w:rPr>
        <w:t>data analysis</w:t>
      </w:r>
      <w:r w:rsidRPr="00D95240">
        <w:rPr>
          <w:sz w:val="24"/>
          <w:szCs w:val="24"/>
        </w:rPr>
        <w:t xml:space="preserve"> reveals that Islamic banks </w:t>
      </w:r>
      <w:r w:rsidR="003947BC">
        <w:rPr>
          <w:sz w:val="24"/>
          <w:szCs w:val="24"/>
        </w:rPr>
        <w:t>must</w:t>
      </w:r>
      <w:r w:rsidRPr="00D95240">
        <w:rPr>
          <w:sz w:val="24"/>
          <w:szCs w:val="24"/>
        </w:rPr>
        <w:t xml:space="preserve"> adopt more effective risk management strategies to ensure operational efficiency while maintaining profitability.</w:t>
      </w:r>
    </w:p>
    <w:p w14:paraId="231E85D1" w14:textId="28601C41" w:rsidR="00D95240" w:rsidRPr="00D95240" w:rsidRDefault="003947BC" w:rsidP="004E6C46">
      <w:pPr>
        <w:pBdr>
          <w:top w:val="nil"/>
          <w:left w:val="nil"/>
          <w:bottom w:val="nil"/>
          <w:right w:val="nil"/>
          <w:between w:val="nil"/>
        </w:pBdr>
        <w:spacing w:after="120"/>
        <w:ind w:firstLine="544"/>
        <w:jc w:val="both"/>
        <w:rPr>
          <w:sz w:val="24"/>
          <w:szCs w:val="24"/>
        </w:rPr>
      </w:pPr>
      <w:r>
        <w:rPr>
          <w:sz w:val="24"/>
          <w:szCs w:val="24"/>
        </w:rPr>
        <w:t>Studying</w:t>
      </w:r>
      <w:r w:rsidR="00D95240" w:rsidRPr="00D95240">
        <w:rPr>
          <w:sz w:val="24"/>
          <w:szCs w:val="24"/>
        </w:rPr>
        <w:t xml:space="preserve"> the influence of credit </w:t>
      </w:r>
      <w:r>
        <w:rPr>
          <w:sz w:val="24"/>
          <w:szCs w:val="24"/>
        </w:rPr>
        <w:t xml:space="preserve">and operational risks on banking performance is essential, especially to understand how these </w:t>
      </w:r>
      <w:r w:rsidR="00D95240" w:rsidRPr="00D95240">
        <w:rPr>
          <w:sz w:val="24"/>
          <w:szCs w:val="24"/>
        </w:rPr>
        <w:t xml:space="preserve">factors affect ROA as a </w:t>
      </w:r>
      <w:r>
        <w:rPr>
          <w:sz w:val="24"/>
          <w:szCs w:val="24"/>
        </w:rPr>
        <w:t>critical</w:t>
      </w:r>
      <w:r w:rsidR="00D95240" w:rsidRPr="00D95240">
        <w:rPr>
          <w:sz w:val="24"/>
          <w:szCs w:val="24"/>
        </w:rPr>
        <w:t xml:space="preserve"> indicator of bank performance. This research is relevant considering the fundamental differences between Islamic banks and conventional banks</w:t>
      </w:r>
      <w:r>
        <w:rPr>
          <w:sz w:val="24"/>
          <w:szCs w:val="24"/>
        </w:rPr>
        <w:t>. Risk management in Islamic banks must be based on sharia principles such as fairness, transparency, and the prohibition of usury. This approach requires solid technical management and</w:t>
      </w:r>
      <w:r w:rsidR="00D95240" w:rsidRPr="00D95240">
        <w:rPr>
          <w:sz w:val="24"/>
          <w:szCs w:val="24"/>
        </w:rPr>
        <w:t xml:space="preserve"> deep ethical considerations in every aspect of operations.</w:t>
      </w:r>
    </w:p>
    <w:p w14:paraId="58EE4B5E" w14:textId="2BEFDB37" w:rsidR="00D95240" w:rsidRPr="00D95240" w:rsidRDefault="00D95240" w:rsidP="004E6C46">
      <w:pPr>
        <w:pBdr>
          <w:top w:val="nil"/>
          <w:left w:val="nil"/>
          <w:bottom w:val="nil"/>
          <w:right w:val="nil"/>
          <w:between w:val="nil"/>
        </w:pBdr>
        <w:spacing w:after="120"/>
        <w:ind w:firstLine="544"/>
        <w:jc w:val="both"/>
        <w:rPr>
          <w:sz w:val="24"/>
          <w:szCs w:val="24"/>
        </w:rPr>
      </w:pPr>
      <w:r w:rsidRPr="00D95240">
        <w:rPr>
          <w:sz w:val="24"/>
          <w:szCs w:val="24"/>
        </w:rPr>
        <w:t xml:space="preserve">This study aims to empirically </w:t>
      </w:r>
      <w:r w:rsidR="003947BC">
        <w:rPr>
          <w:sz w:val="24"/>
          <w:szCs w:val="24"/>
        </w:rPr>
        <w:t>analyse</w:t>
      </w:r>
      <w:r w:rsidRPr="00D95240">
        <w:rPr>
          <w:sz w:val="24"/>
          <w:szCs w:val="24"/>
        </w:rPr>
        <w:t xml:space="preserve"> the influence of credit risk and operational risk on the performance of Islamic banks as measured through ROA. Using data on the financial statements of Islamic commercial banks registered with the OJK </w:t>
      </w:r>
      <w:r w:rsidR="003947BC">
        <w:rPr>
          <w:sz w:val="24"/>
          <w:szCs w:val="24"/>
        </w:rPr>
        <w:t>from</w:t>
      </w:r>
      <w:r w:rsidRPr="00D95240">
        <w:rPr>
          <w:sz w:val="24"/>
          <w:szCs w:val="24"/>
        </w:rPr>
        <w:t xml:space="preserve"> 2015–2022, this study applies a quantitative approach to identify the relationship between these variables. </w:t>
      </w:r>
      <w:r w:rsidR="003947BC">
        <w:rPr>
          <w:sz w:val="24"/>
          <w:szCs w:val="24"/>
        </w:rPr>
        <w:t>Theoretically</w:t>
      </w:r>
      <w:r w:rsidRPr="00D95240">
        <w:rPr>
          <w:sz w:val="24"/>
          <w:szCs w:val="24"/>
        </w:rPr>
        <w:t xml:space="preserve">, this research is expected to contribute to </w:t>
      </w:r>
      <w:r w:rsidR="003947BC">
        <w:rPr>
          <w:sz w:val="24"/>
          <w:szCs w:val="24"/>
        </w:rPr>
        <w:t>developing</w:t>
      </w:r>
      <w:r w:rsidRPr="00D95240">
        <w:rPr>
          <w:sz w:val="24"/>
          <w:szCs w:val="24"/>
        </w:rPr>
        <w:t xml:space="preserve"> Islamic banking risk management literature. From a practical </w:t>
      </w:r>
      <w:r w:rsidR="003947BC">
        <w:rPr>
          <w:sz w:val="24"/>
          <w:szCs w:val="24"/>
        </w:rPr>
        <w:t>standpoint</w:t>
      </w:r>
      <w:r w:rsidRPr="00D95240">
        <w:rPr>
          <w:sz w:val="24"/>
          <w:szCs w:val="24"/>
        </w:rPr>
        <w:t xml:space="preserve">, the findings of this study can be a strategic reference for Islamic bank management in designing more efficient risk management policies to increase competitiveness </w:t>
      </w:r>
      <w:r w:rsidR="003947BC">
        <w:rPr>
          <w:sz w:val="24"/>
          <w:szCs w:val="24"/>
        </w:rPr>
        <w:t>amid</w:t>
      </w:r>
      <w:r w:rsidRPr="00D95240">
        <w:rPr>
          <w:sz w:val="24"/>
          <w:szCs w:val="24"/>
        </w:rPr>
        <w:t xml:space="preserve"> the challenges of economic </w:t>
      </w:r>
      <w:r w:rsidR="003947BC">
        <w:rPr>
          <w:sz w:val="24"/>
          <w:szCs w:val="24"/>
        </w:rPr>
        <w:t>globalisation</w:t>
      </w:r>
      <w:r w:rsidRPr="00D95240">
        <w:rPr>
          <w:sz w:val="24"/>
          <w:szCs w:val="24"/>
        </w:rPr>
        <w:t xml:space="preserve"> and technological advancements.</w:t>
      </w:r>
    </w:p>
    <w:p w14:paraId="70AE272E" w14:textId="756881E9" w:rsidR="00111090" w:rsidRDefault="00D95240" w:rsidP="004E6C46">
      <w:pPr>
        <w:pBdr>
          <w:top w:val="nil"/>
          <w:left w:val="nil"/>
          <w:bottom w:val="nil"/>
          <w:right w:val="nil"/>
          <w:between w:val="nil"/>
        </w:pBdr>
        <w:spacing w:after="240"/>
        <w:ind w:firstLine="544"/>
        <w:jc w:val="both"/>
        <w:rPr>
          <w:sz w:val="24"/>
          <w:szCs w:val="24"/>
        </w:rPr>
      </w:pPr>
      <w:r w:rsidRPr="00D95240">
        <w:rPr>
          <w:sz w:val="24"/>
          <w:szCs w:val="24"/>
        </w:rPr>
        <w:t xml:space="preserve">Thus, this research not only </w:t>
      </w:r>
      <w:r w:rsidR="003947BC">
        <w:rPr>
          <w:sz w:val="24"/>
          <w:szCs w:val="24"/>
        </w:rPr>
        <w:t>enriches the understanding of risk management in Islamic banks</w:t>
      </w:r>
      <w:r w:rsidRPr="00D95240">
        <w:rPr>
          <w:sz w:val="24"/>
          <w:szCs w:val="24"/>
        </w:rPr>
        <w:t xml:space="preserve"> but also provides practical recommendations for the banking industry to continue to innovate in answering challenges and maintaining operational sustainability.</w:t>
      </w:r>
    </w:p>
    <w:p w14:paraId="454CAD2C" w14:textId="77777777" w:rsidR="00F56AE1" w:rsidRPr="002B1983" w:rsidRDefault="00F56AE1" w:rsidP="004E6C46">
      <w:pPr>
        <w:pBdr>
          <w:top w:val="nil"/>
          <w:left w:val="nil"/>
          <w:bottom w:val="nil"/>
          <w:right w:val="nil"/>
          <w:between w:val="nil"/>
        </w:pBdr>
        <w:spacing w:after="240"/>
        <w:ind w:firstLine="544"/>
        <w:jc w:val="both"/>
        <w:rPr>
          <w:color w:val="000000"/>
          <w:sz w:val="24"/>
          <w:szCs w:val="24"/>
          <w:lang w:val="en-ID" w:eastAsia="en-ID"/>
        </w:rPr>
      </w:pPr>
    </w:p>
    <w:p w14:paraId="109D3D98" w14:textId="101E7A98" w:rsidR="00D95240" w:rsidRPr="0038137F" w:rsidRDefault="00A57083" w:rsidP="0038137F">
      <w:pPr>
        <w:jc w:val="both"/>
        <w:rPr>
          <w:b/>
          <w:bCs/>
          <w:sz w:val="24"/>
          <w:szCs w:val="24"/>
          <w:lang w:val="id-ID"/>
        </w:rPr>
      </w:pPr>
      <w:r w:rsidRPr="002B1983">
        <w:rPr>
          <w:b/>
          <w:bCs/>
          <w:sz w:val="24"/>
          <w:szCs w:val="24"/>
        </w:rPr>
        <w:lastRenderedPageBreak/>
        <w:t>LITERATURE REVIEW</w:t>
      </w:r>
    </w:p>
    <w:p w14:paraId="7B50B945" w14:textId="72D828CE" w:rsidR="00D95240" w:rsidRPr="00D95240" w:rsidRDefault="003947BC" w:rsidP="004E6C46">
      <w:pPr>
        <w:autoSpaceDE w:val="0"/>
        <w:autoSpaceDN w:val="0"/>
        <w:adjustRightInd w:val="0"/>
        <w:spacing w:after="120"/>
        <w:ind w:firstLine="709"/>
        <w:jc w:val="both"/>
        <w:rPr>
          <w:rFonts w:eastAsia="Calibri"/>
          <w:bCs/>
          <w:sz w:val="24"/>
          <w:szCs w:val="24"/>
          <w:lang w:eastAsia="en-ID"/>
        </w:rPr>
      </w:pPr>
      <w:r>
        <w:rPr>
          <w:rFonts w:eastAsia="Calibri"/>
          <w:bCs/>
          <w:sz w:val="24"/>
          <w:szCs w:val="24"/>
          <w:lang w:eastAsia="en-ID"/>
        </w:rPr>
        <w:t>Much</w:t>
      </w:r>
      <w:r w:rsidR="00D95240" w:rsidRPr="00D95240">
        <w:rPr>
          <w:rFonts w:eastAsia="Calibri"/>
          <w:bCs/>
          <w:sz w:val="24"/>
          <w:szCs w:val="24"/>
          <w:lang w:eastAsia="en-ID"/>
        </w:rPr>
        <w:t xml:space="preserve"> research </w:t>
      </w:r>
      <w:r>
        <w:rPr>
          <w:rFonts w:eastAsia="Calibri"/>
          <w:bCs/>
          <w:sz w:val="24"/>
          <w:szCs w:val="24"/>
          <w:lang w:eastAsia="en-ID"/>
        </w:rPr>
        <w:t>has been conducted on banking performance</w:t>
      </w:r>
      <w:r w:rsidR="00D95240" w:rsidRPr="00D95240">
        <w:rPr>
          <w:rFonts w:eastAsia="Calibri"/>
          <w:bCs/>
          <w:sz w:val="24"/>
          <w:szCs w:val="24"/>
          <w:lang w:eastAsia="en-ID"/>
        </w:rPr>
        <w:t xml:space="preserve">, especially in the context of how the risks faced by banks can affect profitability and operational efficiency. Banking performance is generally measured through financial indicators such as Return on Assets (ROA), which reflects the bank's ability to manage assets to generate profits. ROA is one of the </w:t>
      </w:r>
      <w:r>
        <w:rPr>
          <w:rFonts w:eastAsia="Calibri"/>
          <w:bCs/>
          <w:sz w:val="24"/>
          <w:szCs w:val="24"/>
          <w:lang w:eastAsia="en-ID"/>
        </w:rPr>
        <w:t>leading</w:t>
      </w:r>
      <w:r w:rsidR="00D95240" w:rsidRPr="00D95240">
        <w:rPr>
          <w:rFonts w:eastAsia="Calibri"/>
          <w:bCs/>
          <w:sz w:val="24"/>
          <w:szCs w:val="24"/>
          <w:lang w:eastAsia="en-ID"/>
        </w:rPr>
        <w:t xml:space="preserve"> indicators to assess the success of bank operations because it measures the effectiveness of overall asset management </w:t>
      </w:r>
      <w:r w:rsidR="005E32F6">
        <w:rPr>
          <w:rFonts w:eastAsia="Calibri"/>
          <w:bCs/>
          <w:sz w:val="24"/>
          <w:szCs w:val="24"/>
          <w:lang w:eastAsia="en-ID"/>
        </w:rPr>
        <w:fldChar w:fldCharType="begin" w:fldLock="1"/>
      </w:r>
      <w:r w:rsidR="005E32F6">
        <w:rPr>
          <w:rFonts w:eastAsia="Calibri"/>
          <w:bCs/>
          <w:sz w:val="24"/>
          <w:szCs w:val="24"/>
          <w:lang w:eastAsia="en-ID"/>
        </w:rPr>
        <w:instrText>ADDIN CSL_CITATION {"citationItems":[{"id":"ITEM-1","itemData":{"DOI":"10.30596/jrab.v19i1.4381","ISSN":"16937597","author":[{"dropping-particle":"","family":"Syafina","given":"Laylan","non-dropping-particle":"","parse-names":false,"suffix":""}],"container-title":"Jurnal Riset Akuntansi dan Bisnis","id":"ITEM-1","issue":"1","issued":{"date-parts":[["2019","3","30"]]},"page":"105-117","title":"Faktor-faktor yang mempengaruhi profitabilitas bank umum syariah (BUS) di Indonesia dengan BOPO sebagai variabel moderating","type":"article-journal","volume":"19"},"uris":["http://www.mendeley.com/documents/?uuid=118a2006-1c69-4c52-885f-ac8548c49371"]}],"mendeley":{"formattedCitation":"(Syafina, 2019)","plainTextFormattedCitation":"(Syafina, 2019)","previouslyFormattedCitation":"(Syafina, 2019)"},"properties":{"noteIndex":0},"schema":"https://github.com/citation-style-language/schema/raw/master/csl-citation.json"}</w:instrText>
      </w:r>
      <w:r w:rsidR="005E32F6">
        <w:rPr>
          <w:rFonts w:eastAsia="Calibri"/>
          <w:bCs/>
          <w:sz w:val="24"/>
          <w:szCs w:val="24"/>
          <w:lang w:eastAsia="en-ID"/>
        </w:rPr>
        <w:fldChar w:fldCharType="separate"/>
      </w:r>
      <w:r w:rsidR="005E32F6" w:rsidRPr="005E32F6">
        <w:rPr>
          <w:rFonts w:eastAsia="Calibri"/>
          <w:bCs/>
          <w:noProof/>
          <w:sz w:val="24"/>
          <w:szCs w:val="24"/>
          <w:lang w:eastAsia="en-ID"/>
        </w:rPr>
        <w:t>(Syafina, 2019)</w:t>
      </w:r>
      <w:r w:rsidR="005E32F6">
        <w:rPr>
          <w:rFonts w:eastAsia="Calibri"/>
          <w:bCs/>
          <w:sz w:val="24"/>
          <w:szCs w:val="24"/>
          <w:lang w:eastAsia="en-ID"/>
        </w:rPr>
        <w:fldChar w:fldCharType="end"/>
      </w:r>
      <w:r w:rsidR="00D95240" w:rsidRPr="00D95240">
        <w:rPr>
          <w:rFonts w:eastAsia="Calibri"/>
          <w:bCs/>
          <w:sz w:val="24"/>
          <w:szCs w:val="24"/>
          <w:lang w:eastAsia="en-ID"/>
        </w:rPr>
        <w:t>.</w:t>
      </w:r>
    </w:p>
    <w:p w14:paraId="5C049E4B" w14:textId="2768CB6D" w:rsidR="00D95240" w:rsidRPr="00D95240" w:rsidRDefault="005E32F6" w:rsidP="004E6C46">
      <w:pPr>
        <w:autoSpaceDE w:val="0"/>
        <w:autoSpaceDN w:val="0"/>
        <w:adjustRightInd w:val="0"/>
        <w:spacing w:after="120"/>
        <w:ind w:firstLine="709"/>
        <w:jc w:val="both"/>
        <w:rPr>
          <w:rFonts w:eastAsia="Calibri"/>
          <w:bCs/>
          <w:sz w:val="24"/>
          <w:szCs w:val="24"/>
          <w:lang w:eastAsia="en-ID"/>
        </w:rPr>
      </w:pPr>
      <w:r>
        <w:rPr>
          <w:rFonts w:eastAsia="Calibri"/>
          <w:bCs/>
          <w:sz w:val="24"/>
          <w:szCs w:val="24"/>
          <w:lang w:eastAsia="en-ID"/>
        </w:rPr>
        <w:t xml:space="preserve">Credit risk is one of the main risks that affect financial performance. Credit risk is potential losses due to the customer's inability to meet their obligations on time </w:t>
      </w:r>
      <w:r>
        <w:rPr>
          <w:rFonts w:eastAsia="Calibri"/>
          <w:bCs/>
          <w:sz w:val="24"/>
          <w:szCs w:val="24"/>
          <w:lang w:eastAsia="en-ID"/>
        </w:rPr>
        <w:fldChar w:fldCharType="begin" w:fldLock="1"/>
      </w:r>
      <w:r>
        <w:rPr>
          <w:rFonts w:eastAsia="Calibri"/>
          <w:bCs/>
          <w:sz w:val="24"/>
          <w:szCs w:val="24"/>
          <w:lang w:eastAsia="en-ID"/>
        </w:rPr>
        <w:instrText>ADDIN CSL_CITATION {"citationItems":[{"id":"ITEM-1","itemData":{"DOI":"10.23920/jbmh.v6i1.176","ISSN":"2540-9034","abstract":"ABSTRAK Sektor keuangan termasuk perbankan secara unik rentan terhadap resesi akibat pandemik. Pinjaman kredit perbankan baik untuk kepentingan bisnis maupun konsumsi berada dalam ancaman karena struktur ekonomi sangat bergantung pada usaha kecil dan menengah. Risiko kredit dalam bentuk Non Performing Loan dalam kondisi pandemik pada Tahun 2020 akan mengancam likuiditas debitur bank. Tujuan penulisan artikel ini adalah mendeskripsikan dan menganalisis Politik Hukum Pengaturan mengenai tindakan pencegahan non performing loan pada perbankan dalam masa krisis covid-19 di Indonesia. Dengan metode yuridis normative, hasil penelitian menunjukkan bahwa Politik Hukum pengaturan tindakan pencegahan Non Performing Loan dalam bentuk kebijakan yang diterbitkan oleh Pemerintah, Bank Indonesia, dan Otoritas Jasa Keuangan bertujuan menjaga keseimbangan antara tingkat kesehatan bank dengan kondisi ekonomi masyarakat. Pemerintah dan otoritas perbankan telah mengeluarkan Stimulus I dan II dalam bentuk kebijakan untuk mengantisipasi instabilitas ekonomi, yakni kebijakan procyclical dan countercyclical. Kebijakan tersebut harus didukungpemerintah melalui stimulus fiskal yang menjaga stabilitas ekonomi masyarakat dan Loan at Risk (LAR) untuk menjaga kesehatan bank. Politik hukum akan menentukan kebijakan yang akan dipilih inilah menyebabkan bifurkasi hukum, padahal kondisi membutuhkan penerapan salah satu norma yang akan dipilih terutama relaksasi perkreditan yang akan menyelamatkan kondisi keuangan debitur namun di sisi lain dapat mengganggu tingkat kesehatan bank melalui meningkatnya Loan at Risk (LAR). Kata kunci: non performing loan; pandemik; politik hukum. ABSTRACT The financial sector including banking is uniquely vulnerable to recession due to the pandemic. Bank credit loans for both business and consumption purposes are under threat because the economic structure is heavily dependent on small and medium enterprises. Credit risk in the form of Non-Performing Loans in this pandemic condition in 2020 will also threaten the liquidity of bank debtors. The purpose of writing this article is to describe and analyze the Political Law of Regulations Regarding Preventive Measures for Non-Performing Loans in Banks During the Covid-19 Crisis in Indonesia. The method used is normative juridical, and the results showed that the legal policy of regulating non-performing loan preventive measures in the form of policies issued by the Government, Bank Indonesia and the Financial Ser…","author":[{"dropping-particle":"","family":"Dewantara","given":"Reka","non-dropping-particle":"","parse-names":false,"suffix":""},{"dropping-particle":"","family":"Nufitasari","given":"Dien","non-dropping-particle":"","parse-names":false,"suffix":""}],"container-title":"Jurnal Bina Mulia Hukum","id":"ITEM-1","issue":"1","issued":{"date-parts":[["2021","9","30"]]},"page":"66-83","title":"Politik hukum pengaturan mengenai tindakan pencegahan non performing loan pada bank dalam masa pandemik dengan pendekatan konsep bifurkasi hukum","type":"article-journal","volume":"6"},"uris":["http://www.mendeley.com/documents/?uuid=22bb4d90-5daf-48d3-89d8-53473e7c15fe"]}],"mendeley":{"formattedCitation":"(Dewantara &amp; Nufitasari, 2021)","plainTextFormattedCitation":"(Dewantara &amp; Nufitasari, 2021)","previouslyFormattedCitation":"(Dewantara &amp; Nufitasari, 2021)"},"properties":{"noteIndex":0},"schema":"https://github.com/citation-style-language/schema/raw/master/csl-citation.json"}</w:instrText>
      </w:r>
      <w:r>
        <w:rPr>
          <w:rFonts w:eastAsia="Calibri"/>
          <w:bCs/>
          <w:sz w:val="24"/>
          <w:szCs w:val="24"/>
          <w:lang w:eastAsia="en-ID"/>
        </w:rPr>
        <w:fldChar w:fldCharType="separate"/>
      </w:r>
      <w:r w:rsidRPr="005E32F6">
        <w:rPr>
          <w:rFonts w:eastAsia="Calibri"/>
          <w:bCs/>
          <w:noProof/>
          <w:sz w:val="24"/>
          <w:szCs w:val="24"/>
          <w:lang w:eastAsia="en-ID"/>
        </w:rPr>
        <w:t>(Dewantara &amp; Nufitasari, 2021)</w:t>
      </w:r>
      <w:r>
        <w:rPr>
          <w:rFonts w:eastAsia="Calibri"/>
          <w:bCs/>
          <w:sz w:val="24"/>
          <w:szCs w:val="24"/>
          <w:lang w:eastAsia="en-ID"/>
        </w:rPr>
        <w:fldChar w:fldCharType="end"/>
      </w:r>
      <w:r w:rsidR="00D95240" w:rsidRPr="00D95240">
        <w:rPr>
          <w:rFonts w:eastAsia="Calibri"/>
          <w:bCs/>
          <w:sz w:val="24"/>
          <w:szCs w:val="24"/>
          <w:lang w:eastAsia="en-ID"/>
        </w:rPr>
        <w:t xml:space="preserve">. In Islamic banks, credit risk is measured using the Non-Performing Financing (NPF) ratio, which refers to non-performing financing. The higher the NPF ratio, the more likely the bank will experience a decline in financial performance. An increase in NPF can </w:t>
      </w:r>
      <w:r w:rsidR="003947BC">
        <w:rPr>
          <w:rFonts w:eastAsia="Calibri"/>
          <w:bCs/>
          <w:sz w:val="24"/>
          <w:szCs w:val="24"/>
          <w:lang w:eastAsia="en-ID"/>
        </w:rPr>
        <w:t>indicate</w:t>
      </w:r>
      <w:r w:rsidR="00D95240" w:rsidRPr="00D95240">
        <w:rPr>
          <w:rFonts w:eastAsia="Calibri"/>
          <w:bCs/>
          <w:sz w:val="24"/>
          <w:szCs w:val="24"/>
          <w:lang w:eastAsia="en-ID"/>
        </w:rPr>
        <w:t xml:space="preserve"> poor credit risk management, </w:t>
      </w:r>
      <w:r w:rsidR="003947BC">
        <w:rPr>
          <w:rFonts w:eastAsia="Calibri"/>
          <w:bCs/>
          <w:sz w:val="24"/>
          <w:szCs w:val="24"/>
          <w:lang w:eastAsia="en-ID"/>
        </w:rPr>
        <w:t>ultimately negatively impacting</w:t>
      </w:r>
      <w:r w:rsidR="00D95240" w:rsidRPr="00D95240">
        <w:rPr>
          <w:rFonts w:eastAsia="Calibri"/>
          <w:bCs/>
          <w:sz w:val="24"/>
          <w:szCs w:val="24"/>
          <w:lang w:eastAsia="en-ID"/>
        </w:rPr>
        <w:t xml:space="preserve"> ROA </w:t>
      </w:r>
      <w:r>
        <w:rPr>
          <w:rFonts w:eastAsia="Calibri"/>
          <w:bCs/>
          <w:sz w:val="24"/>
          <w:szCs w:val="24"/>
          <w:lang w:eastAsia="en-ID"/>
        </w:rPr>
        <w:fldChar w:fldCharType="begin" w:fldLock="1"/>
      </w:r>
      <w:r>
        <w:rPr>
          <w:rFonts w:eastAsia="Calibri"/>
          <w:bCs/>
          <w:sz w:val="24"/>
          <w:szCs w:val="24"/>
          <w:lang w:eastAsia="en-ID"/>
        </w:rPr>
        <w:instrText>ADDIN CSL_CITATION {"citationItems":[{"id":"ITEM-1","itemData":{"DOI":"10.22437/jaku.v4i1.7424","ISSN":"2460-6235","abstract":"ABSTRACT This research aims to determine the effect of NPF, BOPO, CAR, FDR and NIM on Return On Asset (ROA) of Islamic Comercial Banks for year 2013-2017. Data analysis of this research are using descriptive statistics techniques and testing using classic assumption test, multiple regresssion analysis, hypothesis testing and coefisient of determination. the result of the research shows the simultaneously NPF, BOPO, CAR, FDR dan NIM had effect on return on asset (ROA), partially NPF had no effect on return on asset (ROA), BOPO had effect on return on asset (ROA), CAR had effect on the return on asset (ROA), FDR had no effect on the return on asset (ROA) and NIM had effect on return on asset (ROA). Keywords: Islamic Comercial Banks, Return On Asset (ROA), NPF, BOPO, CAR, FDR, NIM. ABSTRAK Penelitian ini bertujuan untuk mengetahui pengaruh NPF, BOPO, CAR, FDR dan NIM terhadap Return On Asset (ROA) Pada Bank Umum Syariah di Indonesia tahun 2013-2017. Analisis data pada penelitian ini menggunakan teknik statistik deskriptif dan pengujiannya menggunakan asumsi klasik, regresi berganda, uji hipotesis dan koefisien determinasi. Hasil penelitian menunjukan bahwa secara simultan NPF, BOPO, CAR, FDR dan NIM berpengaruh terhadap Return On Asset (ROA). Secara parsial NPF tidak berpengaruh terhadap return on asset (ROA), BOPO berpengaruh terhadap return on asset (ROA), CAR berpengaruh terhadap return on asset (ROA), FDR tidak berpengaruh terhadap return on asset (ROA) dan NIM berpengaruh terhadap return on asset (ROA). Kata kunci: Bank Umum Syariah, Return On Asset (ROA). NPF, BOPO, CAR, FDR, NIM.","author":[{"dropping-particle":"","family":"Irawan","given":"Dedi","non-dropping-particle":"","parse-names":false,"suffix":""},{"dropping-particle":"","family":"Haryadi","given":"","non-dropping-particle":"","parse-names":false,"suffix":""},{"dropping-particle":"","family":"Puspa Arum","given":"Enggar Diah","non-dropping-particle":"","parse-names":false,"suffix":""}],"container-title":"Jurnal Akuntansi &amp; Keuangan Unja","id":"ITEM-1","issue":"1","issued":{"date-parts":[["2019","3","25"]]},"page":"1-14","title":"Analisis Pengaruh NPF, BOPO, CAR, FDR dan NIM Terhadap Return on Asset (ROA) Pada Bank Umum Syariah di Indonesia Tahun 2013-2017","type":"article-journal","volume":"4"},"uris":["http://www.mendeley.com/documents/?uuid=c117dceb-bc4d-40e8-a9fd-ff2c6f782eff"]}],"mendeley":{"formattedCitation":"(Irawan et al., 2019)","plainTextFormattedCitation":"(Irawan et al., 2019)","previouslyFormattedCitation":"(Irawan et al., 2019)"},"properties":{"noteIndex":0},"schema":"https://github.com/citation-style-language/schema/raw/master/csl-citation.json"}</w:instrText>
      </w:r>
      <w:r>
        <w:rPr>
          <w:rFonts w:eastAsia="Calibri"/>
          <w:bCs/>
          <w:sz w:val="24"/>
          <w:szCs w:val="24"/>
          <w:lang w:eastAsia="en-ID"/>
        </w:rPr>
        <w:fldChar w:fldCharType="separate"/>
      </w:r>
      <w:r w:rsidRPr="005E32F6">
        <w:rPr>
          <w:rFonts w:eastAsia="Calibri"/>
          <w:bCs/>
          <w:noProof/>
          <w:sz w:val="24"/>
          <w:szCs w:val="24"/>
          <w:lang w:eastAsia="en-ID"/>
        </w:rPr>
        <w:t>(Irawan et al., 2019)</w:t>
      </w:r>
      <w:r>
        <w:rPr>
          <w:rFonts w:eastAsia="Calibri"/>
          <w:bCs/>
          <w:sz w:val="24"/>
          <w:szCs w:val="24"/>
          <w:lang w:eastAsia="en-ID"/>
        </w:rPr>
        <w:fldChar w:fldCharType="end"/>
      </w:r>
      <w:r w:rsidR="00D95240" w:rsidRPr="00D95240">
        <w:rPr>
          <w:rFonts w:eastAsia="Calibri"/>
          <w:bCs/>
          <w:sz w:val="24"/>
          <w:szCs w:val="24"/>
          <w:lang w:eastAsia="en-ID"/>
        </w:rPr>
        <w:t>.</w:t>
      </w:r>
    </w:p>
    <w:p w14:paraId="0FC5AF13" w14:textId="1BE13971" w:rsidR="00D95240" w:rsidRPr="00D95240" w:rsidRDefault="00D95240" w:rsidP="004E6C46">
      <w:pPr>
        <w:autoSpaceDE w:val="0"/>
        <w:autoSpaceDN w:val="0"/>
        <w:adjustRightInd w:val="0"/>
        <w:spacing w:after="120"/>
        <w:ind w:firstLine="709"/>
        <w:jc w:val="both"/>
        <w:rPr>
          <w:rFonts w:eastAsia="Calibri"/>
          <w:bCs/>
          <w:sz w:val="24"/>
          <w:szCs w:val="24"/>
          <w:lang w:eastAsia="en-ID"/>
        </w:rPr>
      </w:pPr>
      <w:r w:rsidRPr="00D95240">
        <w:rPr>
          <w:rFonts w:eastAsia="Calibri"/>
          <w:bCs/>
          <w:sz w:val="24"/>
          <w:szCs w:val="24"/>
          <w:lang w:eastAsia="en-ID"/>
        </w:rPr>
        <w:t xml:space="preserve">In addition to credit risk, operational risk </w:t>
      </w:r>
      <w:r w:rsidR="003947BC">
        <w:rPr>
          <w:rFonts w:eastAsia="Calibri"/>
          <w:bCs/>
          <w:sz w:val="24"/>
          <w:szCs w:val="24"/>
          <w:lang w:eastAsia="en-ID"/>
        </w:rPr>
        <w:t>is essential</w:t>
      </w:r>
      <w:r w:rsidRPr="00D95240">
        <w:rPr>
          <w:rFonts w:eastAsia="Calibri"/>
          <w:bCs/>
          <w:sz w:val="24"/>
          <w:szCs w:val="24"/>
          <w:lang w:eastAsia="en-ID"/>
        </w:rPr>
        <w:t xml:space="preserve"> in determining the bank's financial efficiency and stability. Based on Bank Indonesia Circular Letter No. 13/24/DPNP of 2011, operational risk is defined as risk that arises due to inadequate internal processes, human error, system failures, or adverse external events </w:t>
      </w:r>
      <w:r w:rsidR="005E32F6">
        <w:rPr>
          <w:rFonts w:eastAsia="Calibri"/>
          <w:bCs/>
          <w:sz w:val="24"/>
          <w:szCs w:val="24"/>
          <w:lang w:eastAsia="en-ID"/>
        </w:rPr>
        <w:fldChar w:fldCharType="begin" w:fldLock="1"/>
      </w:r>
      <w:r w:rsidR="005E32F6">
        <w:rPr>
          <w:rFonts w:eastAsia="Calibri"/>
          <w:bCs/>
          <w:sz w:val="24"/>
          <w:szCs w:val="24"/>
          <w:lang w:eastAsia="en-ID"/>
        </w:rPr>
        <w:instrText>ADDIN CSL_CITATION {"citationItems":[{"id":"ITEM-1","itemData":{"author":[{"dropping-particle":"","family":"Bank Indonesia","given":"","non-dropping-particle":"","parse-names":false,"suffix":""}],"id":"ITEM-1","issued":{"date-parts":[["2011"]]},"publisher-place":"Jakarta","title":"Surat Edaran Bank Indonesia Nomor 13/24/DPNP","type":"report"},"uris":["http://www.mendeley.com/documents/?uuid=eb8bd8cc-11e3-4b02-943b-81b1c3b3bc81"]}],"mendeley":{"formattedCitation":"(Bank Indonesia, 2011)","plainTextFormattedCitation":"(Bank Indonesia, 2011)","previouslyFormattedCitation":"(Bank Indonesia, 2011)"},"properties":{"noteIndex":0},"schema":"https://github.com/citation-style-language/schema/raw/master/csl-citation.json"}</w:instrText>
      </w:r>
      <w:r w:rsidR="005E32F6">
        <w:rPr>
          <w:rFonts w:eastAsia="Calibri"/>
          <w:bCs/>
          <w:sz w:val="24"/>
          <w:szCs w:val="24"/>
          <w:lang w:eastAsia="en-ID"/>
        </w:rPr>
        <w:fldChar w:fldCharType="separate"/>
      </w:r>
      <w:r w:rsidR="005E32F6" w:rsidRPr="005E32F6">
        <w:rPr>
          <w:rFonts w:eastAsia="Calibri"/>
          <w:bCs/>
          <w:noProof/>
          <w:sz w:val="24"/>
          <w:szCs w:val="24"/>
          <w:lang w:eastAsia="en-ID"/>
        </w:rPr>
        <w:t>(Bank Indonesia, 2011)</w:t>
      </w:r>
      <w:r w:rsidR="005E32F6">
        <w:rPr>
          <w:rFonts w:eastAsia="Calibri"/>
          <w:bCs/>
          <w:sz w:val="24"/>
          <w:szCs w:val="24"/>
          <w:lang w:eastAsia="en-ID"/>
        </w:rPr>
        <w:fldChar w:fldCharType="end"/>
      </w:r>
      <w:r w:rsidRPr="00D95240">
        <w:rPr>
          <w:rFonts w:eastAsia="Calibri"/>
          <w:bCs/>
          <w:sz w:val="24"/>
          <w:szCs w:val="24"/>
          <w:lang w:eastAsia="en-ID"/>
        </w:rPr>
        <w:t xml:space="preserve">. A bank's operational efficiency is measured through the </w:t>
      </w:r>
      <w:r w:rsidR="003947BC">
        <w:rPr>
          <w:rFonts w:eastAsia="Calibri"/>
          <w:bCs/>
          <w:sz w:val="24"/>
          <w:szCs w:val="24"/>
          <w:lang w:eastAsia="en-ID"/>
        </w:rPr>
        <w:t>Operating Expenses to Operating Income (BOPO) ratio</w:t>
      </w:r>
      <w:r w:rsidRPr="00D95240">
        <w:rPr>
          <w:rFonts w:eastAsia="Calibri"/>
          <w:bCs/>
          <w:sz w:val="24"/>
          <w:szCs w:val="24"/>
          <w:lang w:eastAsia="en-ID"/>
        </w:rPr>
        <w:t xml:space="preserve">, which reflects how well </w:t>
      </w:r>
      <w:r w:rsidR="003947BC">
        <w:rPr>
          <w:rFonts w:eastAsia="Calibri"/>
          <w:bCs/>
          <w:sz w:val="24"/>
          <w:szCs w:val="24"/>
          <w:lang w:eastAsia="en-ID"/>
        </w:rPr>
        <w:t>it</w:t>
      </w:r>
      <w:r w:rsidRPr="00D95240">
        <w:rPr>
          <w:rFonts w:eastAsia="Calibri"/>
          <w:bCs/>
          <w:sz w:val="24"/>
          <w:szCs w:val="24"/>
          <w:lang w:eastAsia="en-ID"/>
        </w:rPr>
        <w:t xml:space="preserve"> </w:t>
      </w:r>
      <w:r w:rsidR="003947BC">
        <w:rPr>
          <w:rFonts w:eastAsia="Calibri"/>
          <w:bCs/>
          <w:sz w:val="24"/>
          <w:szCs w:val="24"/>
          <w:lang w:eastAsia="en-ID"/>
        </w:rPr>
        <w:t>utilises</w:t>
      </w:r>
      <w:r w:rsidRPr="00D95240">
        <w:rPr>
          <w:rFonts w:eastAsia="Calibri"/>
          <w:bCs/>
          <w:sz w:val="24"/>
          <w:szCs w:val="24"/>
          <w:lang w:eastAsia="en-ID"/>
        </w:rPr>
        <w:t xml:space="preserve"> its resources to generate revenue. A high BOPO ratio indicates inefficiency, which can reduce the bank's profitability. The increase in BOPO significantly affected ROA as it showed an uncontrolled operational expense </w:t>
      </w:r>
      <w:r w:rsidR="005E32F6">
        <w:rPr>
          <w:rFonts w:eastAsia="Calibri"/>
          <w:bCs/>
          <w:sz w:val="24"/>
          <w:szCs w:val="24"/>
          <w:lang w:eastAsia="en-ID"/>
        </w:rPr>
        <w:fldChar w:fldCharType="begin" w:fldLock="1"/>
      </w:r>
      <w:r w:rsidR="005E32F6">
        <w:rPr>
          <w:rFonts w:eastAsia="Calibri"/>
          <w:bCs/>
          <w:sz w:val="24"/>
          <w:szCs w:val="24"/>
          <w:lang w:eastAsia="en-ID"/>
        </w:rPr>
        <w:instrText>ADDIN CSL_CITATION {"citationItems":[{"id":"ITEM-1","itemData":{"DOI":"10.22437/jaku.v4i1.7424","ISSN":"2460-6235","abstract":"ABSTRACT This research aims to determine the effect of NPF, BOPO, CAR, FDR and NIM on Return On Asset (ROA) of Islamic Comercial Banks for year 2013-2017. Data analysis of this research are using descriptive statistics techniques and testing using classic assumption test, multiple regresssion analysis, hypothesis testing and coefisient of determination. the result of the research shows the simultaneously NPF, BOPO, CAR, FDR dan NIM had effect on return on asset (ROA), partially NPF had no effect on return on asset (ROA), BOPO had effect on return on asset (ROA), CAR had effect on the return on asset (ROA), FDR had no effect on the return on asset (ROA) and NIM had effect on return on asset (ROA). Keywords: Islamic Comercial Banks, Return On Asset (ROA), NPF, BOPO, CAR, FDR, NIM. ABSTRAK Penelitian ini bertujuan untuk mengetahui pengaruh NPF, BOPO, CAR, FDR dan NIM terhadap Return On Asset (ROA) Pada Bank Umum Syariah di Indonesia tahun 2013-2017. Analisis data pada penelitian ini menggunakan teknik statistik deskriptif dan pengujiannya menggunakan asumsi klasik, regresi berganda, uji hipotesis dan koefisien determinasi. Hasil penelitian menunjukan bahwa secara simultan NPF, BOPO, CAR, FDR dan NIM berpengaruh terhadap Return On Asset (ROA). Secara parsial NPF tidak berpengaruh terhadap return on asset (ROA), BOPO berpengaruh terhadap return on asset (ROA), CAR berpengaruh terhadap return on asset (ROA), FDR tidak berpengaruh terhadap return on asset (ROA) dan NIM berpengaruh terhadap return on asset (ROA). Kata kunci: Bank Umum Syariah, Return On Asset (ROA). NPF, BOPO, CAR, FDR, NIM.","author":[{"dropping-particle":"","family":"Irawan","given":"Dedi","non-dropping-particle":"","parse-names":false,"suffix":""},{"dropping-particle":"","family":"Haryadi","given":"","non-dropping-particle":"","parse-names":false,"suffix":""},{"dropping-particle":"","family":"Puspa Arum","given":"Enggar Diah","non-dropping-particle":"","parse-names":false,"suffix":""}],"container-title":"Jurnal Akuntansi &amp; Keuangan Unja","id":"ITEM-1","issue":"1","issued":{"date-parts":[["2019","3","25"]]},"page":"1-14","title":"Analisis Pengaruh NPF, BOPO, CAR, FDR dan NIM Terhadap Return on Asset (ROA) Pada Bank Umum Syariah di Indonesia Tahun 2013-2017","type":"article-journal","volume":"4"},"uris":["http://www.mendeley.com/documents/?uuid=99360dc6-4627-4cc1-8336-3361a4298eb7"]}],"mendeley":{"formattedCitation":"(Irawan et al., 2019)","plainTextFormattedCitation":"(Irawan et al., 2019)","previouslyFormattedCitation":"(Irawan et al., 2019)"},"properties":{"noteIndex":0},"schema":"https://github.com/citation-style-language/schema/raw/master/csl-citation.json"}</w:instrText>
      </w:r>
      <w:r w:rsidR="005E32F6">
        <w:rPr>
          <w:rFonts w:eastAsia="Calibri"/>
          <w:bCs/>
          <w:sz w:val="24"/>
          <w:szCs w:val="24"/>
          <w:lang w:eastAsia="en-ID"/>
        </w:rPr>
        <w:fldChar w:fldCharType="separate"/>
      </w:r>
      <w:r w:rsidR="005E32F6" w:rsidRPr="005E32F6">
        <w:rPr>
          <w:rFonts w:eastAsia="Calibri"/>
          <w:bCs/>
          <w:noProof/>
          <w:sz w:val="24"/>
          <w:szCs w:val="24"/>
          <w:lang w:eastAsia="en-ID"/>
        </w:rPr>
        <w:t>(Irawan et al., 2019)</w:t>
      </w:r>
      <w:r w:rsidR="005E32F6">
        <w:rPr>
          <w:rFonts w:eastAsia="Calibri"/>
          <w:bCs/>
          <w:sz w:val="24"/>
          <w:szCs w:val="24"/>
          <w:lang w:eastAsia="en-ID"/>
        </w:rPr>
        <w:fldChar w:fldCharType="end"/>
      </w:r>
      <w:r w:rsidRPr="00D95240">
        <w:rPr>
          <w:rFonts w:eastAsia="Calibri"/>
          <w:bCs/>
          <w:sz w:val="24"/>
          <w:szCs w:val="24"/>
          <w:lang w:eastAsia="en-ID"/>
        </w:rPr>
        <w:t>.</w:t>
      </w:r>
    </w:p>
    <w:p w14:paraId="23C77FDA" w14:textId="002948E5" w:rsidR="00D95240" w:rsidRPr="00D95240" w:rsidRDefault="003947BC" w:rsidP="004E6C46">
      <w:pPr>
        <w:autoSpaceDE w:val="0"/>
        <w:autoSpaceDN w:val="0"/>
        <w:adjustRightInd w:val="0"/>
        <w:spacing w:after="120"/>
        <w:ind w:firstLine="709"/>
        <w:jc w:val="both"/>
        <w:rPr>
          <w:rFonts w:eastAsia="Calibri"/>
          <w:bCs/>
          <w:sz w:val="24"/>
          <w:szCs w:val="24"/>
          <w:lang w:eastAsia="en-ID"/>
        </w:rPr>
      </w:pPr>
      <w:r>
        <w:rPr>
          <w:rFonts w:eastAsia="Calibri"/>
          <w:bCs/>
          <w:sz w:val="24"/>
          <w:szCs w:val="24"/>
          <w:lang w:eastAsia="en-ID"/>
        </w:rPr>
        <w:t>Previous</w:t>
      </w:r>
      <w:r w:rsidR="00D95240" w:rsidRPr="00D95240">
        <w:rPr>
          <w:rFonts w:eastAsia="Calibri"/>
          <w:bCs/>
          <w:sz w:val="24"/>
          <w:szCs w:val="24"/>
          <w:lang w:eastAsia="en-ID"/>
        </w:rPr>
        <w:t xml:space="preserve"> studies have provided mixed views on the relationship between credit risk, operational risk, and banking performance. Credit risk has a significant effect on ROA, while operational risk has a more complex </w:t>
      </w:r>
      <w:r>
        <w:rPr>
          <w:rFonts w:eastAsia="Calibri"/>
          <w:bCs/>
          <w:sz w:val="24"/>
          <w:szCs w:val="24"/>
          <w:lang w:eastAsia="en-ID"/>
        </w:rPr>
        <w:t>impact</w:t>
      </w:r>
      <w:r w:rsidR="00D95240" w:rsidRPr="00D95240">
        <w:rPr>
          <w:rFonts w:eastAsia="Calibri"/>
          <w:bCs/>
          <w:sz w:val="24"/>
          <w:szCs w:val="24"/>
          <w:lang w:eastAsia="en-ID"/>
        </w:rPr>
        <w:t xml:space="preserve"> depending on the efficiency of the bank's internal management </w:t>
      </w:r>
      <w:r w:rsidR="005E32F6">
        <w:rPr>
          <w:rFonts w:eastAsia="Calibri"/>
          <w:bCs/>
          <w:sz w:val="24"/>
          <w:szCs w:val="24"/>
          <w:lang w:eastAsia="en-ID"/>
        </w:rPr>
        <w:fldChar w:fldCharType="begin" w:fldLock="1"/>
      </w:r>
      <w:r w:rsidR="00330AA1">
        <w:rPr>
          <w:rFonts w:eastAsia="Calibri"/>
          <w:bCs/>
          <w:sz w:val="24"/>
          <w:szCs w:val="24"/>
          <w:lang w:eastAsia="en-ID"/>
        </w:rPr>
        <w:instrText>ADDIN CSL_CITATION {"citationItems":[{"id":"ITEM-1","itemData":{"DOI":"10.32897/jemper.v3i2.589","ISSN":"2656-632X","author":[{"dropping-particle":"","family":"Maulidya","given":"Annisa","non-dropping-particle":"","parse-names":false,"suffix":""},{"dropping-particle":"","family":"Manda","given":"Gusganda Suria","non-dropping-particle":"","parse-names":false,"suffix":""}],"container-title":"JEMPER (Jurnal Ekonomi Manajemen Perbankan )","id":"ITEM-1","issue":"2","issued":{"date-parts":[["2021","8","15"]]},"page":"70","title":"Pengaruh BI Rate, Risiko Kredit dan Risiko Operasional Terhadap Profitabilitas Bank Syariah","type":"article-journal","volume":"3"},"uris":["http://www.mendeley.com/documents/?uuid=155dded6-2103-4115-8fda-2f6c05c2ae3d"]}],"mendeley":{"formattedCitation":"(Maulidya &amp; Manda, 2021)","plainTextFormattedCitation":"(Maulidya &amp; Manda, 2021)","previouslyFormattedCitation":"(Maulidya &amp; Manda, 2021)"},"properties":{"noteIndex":0},"schema":"https://github.com/citation-style-language/schema/raw/master/csl-citation.json"}</w:instrText>
      </w:r>
      <w:r w:rsidR="005E32F6">
        <w:rPr>
          <w:rFonts w:eastAsia="Calibri"/>
          <w:bCs/>
          <w:sz w:val="24"/>
          <w:szCs w:val="24"/>
          <w:lang w:eastAsia="en-ID"/>
        </w:rPr>
        <w:fldChar w:fldCharType="separate"/>
      </w:r>
      <w:r w:rsidR="005E32F6" w:rsidRPr="005E32F6">
        <w:rPr>
          <w:rFonts w:eastAsia="Calibri"/>
          <w:bCs/>
          <w:noProof/>
          <w:sz w:val="24"/>
          <w:szCs w:val="24"/>
          <w:lang w:eastAsia="en-ID"/>
        </w:rPr>
        <w:t>(Maulidya &amp; Manda, 2021)</w:t>
      </w:r>
      <w:r w:rsidR="005E32F6">
        <w:rPr>
          <w:rFonts w:eastAsia="Calibri"/>
          <w:bCs/>
          <w:sz w:val="24"/>
          <w:szCs w:val="24"/>
          <w:lang w:eastAsia="en-ID"/>
        </w:rPr>
        <w:fldChar w:fldCharType="end"/>
      </w:r>
      <w:r w:rsidR="00D95240" w:rsidRPr="00D95240">
        <w:rPr>
          <w:rFonts w:eastAsia="Calibri"/>
          <w:bCs/>
          <w:sz w:val="24"/>
          <w:szCs w:val="24"/>
          <w:lang w:eastAsia="en-ID"/>
        </w:rPr>
        <w:t xml:space="preserve">. In contrast, credit risk does not always </w:t>
      </w:r>
      <w:r>
        <w:rPr>
          <w:rFonts w:eastAsia="Calibri"/>
          <w:bCs/>
          <w:sz w:val="24"/>
          <w:szCs w:val="24"/>
          <w:lang w:eastAsia="en-ID"/>
        </w:rPr>
        <w:t>significantly impact</w:t>
      </w:r>
      <w:r w:rsidR="00D95240" w:rsidRPr="00D95240">
        <w:rPr>
          <w:rFonts w:eastAsia="Calibri"/>
          <w:bCs/>
          <w:sz w:val="24"/>
          <w:szCs w:val="24"/>
          <w:lang w:eastAsia="en-ID"/>
        </w:rPr>
        <w:t xml:space="preserve"> ROA, but operational risk is a </w:t>
      </w:r>
      <w:r>
        <w:rPr>
          <w:rFonts w:eastAsia="Calibri"/>
          <w:bCs/>
          <w:sz w:val="24"/>
          <w:szCs w:val="24"/>
          <w:lang w:eastAsia="en-ID"/>
        </w:rPr>
        <w:t>crucial</w:t>
      </w:r>
      <w:r w:rsidR="00D95240" w:rsidRPr="00D95240">
        <w:rPr>
          <w:rFonts w:eastAsia="Calibri"/>
          <w:bCs/>
          <w:sz w:val="24"/>
          <w:szCs w:val="24"/>
          <w:lang w:eastAsia="en-ID"/>
        </w:rPr>
        <w:t xml:space="preserve"> determinant of profitability </w:t>
      </w:r>
      <w:r w:rsidR="00330AA1">
        <w:rPr>
          <w:rFonts w:eastAsia="Calibri"/>
          <w:bCs/>
          <w:sz w:val="24"/>
          <w:szCs w:val="24"/>
          <w:lang w:eastAsia="en-ID"/>
        </w:rPr>
        <w:fldChar w:fldCharType="begin" w:fldLock="1"/>
      </w:r>
      <w:r w:rsidR="00330AA1">
        <w:rPr>
          <w:rFonts w:eastAsia="Calibri"/>
          <w:bCs/>
          <w:sz w:val="24"/>
          <w:szCs w:val="24"/>
          <w:lang w:eastAsia="en-ID"/>
        </w:rPr>
        <w:instrText>ADDIN CSL_CITATION {"citationItems":[{"id":"ITEM-1","itemData":{"DOI":"10.37253/gfa.v4i2.1231","ISSN":"2655-836X","abstract":"This study is aimed to identify the effect of credit risk management on the profitability of Rural Credit Banks in Riau Islands. Measurement of profitability in this dependent variable is in a form of return on assets and there are independent variables in this study in the form of capital adequacy ratio, non-performing loans, bank size, liquidity, inefficiency, and inflation. 38 banking companies are sampled in this study, all registered in the Financial Services Authority within the 2014-2018 period. Purposing sampling method is used to determine the acquired samples. Data collection is done by researching, analyzing, and studying the financial statements of the banking and then processed with the help of the Eviews software. The results showed the capital adequacy ratio, bank size, and inefficiency has a significant negative effect on return on assets. While the liquidity variable has a significant positive effect on return on assets and non-performing loan variables, while inflation do not have a significant relationship with return on assets.","author":[{"dropping-particle":"","family":"Serly","given":"Serly","non-dropping-particle":"","parse-names":false,"suffix":""},{"dropping-particle":"","family":"Kurniawan","given":"Edy","non-dropping-particle":"","parse-names":false,"suffix":""}],"container-title":"Global Financial Accounting Journal","id":"ITEM-1","issue":"2","issued":{"date-parts":[["2020","10","31"]]},"page":"90","title":"Pengaruh Manajemen Risiko Kredit terhadap Profitabilitas Bank Perkreditan Rakyat di Kepulauan Riau","type":"article-journal","volume":"4"},"uris":["http://www.mendeley.com/documents/?uuid=59c00e11-224a-4453-b0ea-aad3b37f7731"]}],"mendeley":{"formattedCitation":"(Serly &amp; Kurniawan, 2020)","plainTextFormattedCitation":"(Serly &amp; Kurniawan, 2020)","previouslyFormattedCitation":"(Serly &amp; Kurniawan, 2020)"},"properties":{"noteIndex":0},"schema":"https://github.com/citation-style-language/schema/raw/master/csl-citation.json"}</w:instrText>
      </w:r>
      <w:r w:rsidR="00330AA1">
        <w:rPr>
          <w:rFonts w:eastAsia="Calibri"/>
          <w:bCs/>
          <w:sz w:val="24"/>
          <w:szCs w:val="24"/>
          <w:lang w:eastAsia="en-ID"/>
        </w:rPr>
        <w:fldChar w:fldCharType="separate"/>
      </w:r>
      <w:r w:rsidR="00330AA1" w:rsidRPr="00330AA1">
        <w:rPr>
          <w:rFonts w:eastAsia="Calibri"/>
          <w:bCs/>
          <w:noProof/>
          <w:sz w:val="24"/>
          <w:szCs w:val="24"/>
          <w:lang w:eastAsia="en-ID"/>
        </w:rPr>
        <w:t>(Serly &amp; Kurniawan, 2020)</w:t>
      </w:r>
      <w:r w:rsidR="00330AA1">
        <w:rPr>
          <w:rFonts w:eastAsia="Calibri"/>
          <w:bCs/>
          <w:sz w:val="24"/>
          <w:szCs w:val="24"/>
          <w:lang w:eastAsia="en-ID"/>
        </w:rPr>
        <w:fldChar w:fldCharType="end"/>
      </w:r>
      <w:r w:rsidR="00D95240" w:rsidRPr="00D95240">
        <w:rPr>
          <w:rFonts w:eastAsia="Calibri"/>
          <w:bCs/>
          <w:sz w:val="24"/>
          <w:szCs w:val="24"/>
          <w:lang w:eastAsia="en-ID"/>
        </w:rPr>
        <w:t xml:space="preserve">. This difference suggests that the influence of both risks on bank performance may vary depending on the management context and the </w:t>
      </w:r>
      <w:r>
        <w:rPr>
          <w:rFonts w:eastAsia="Calibri"/>
          <w:bCs/>
          <w:sz w:val="24"/>
          <w:szCs w:val="24"/>
          <w:lang w:eastAsia="en-ID"/>
        </w:rPr>
        <w:t>bank's structure</w:t>
      </w:r>
      <w:r w:rsidR="00D95240" w:rsidRPr="00D95240">
        <w:rPr>
          <w:rFonts w:eastAsia="Calibri"/>
          <w:bCs/>
          <w:sz w:val="24"/>
          <w:szCs w:val="24"/>
          <w:lang w:eastAsia="en-ID"/>
        </w:rPr>
        <w:t>.</w:t>
      </w:r>
    </w:p>
    <w:p w14:paraId="5B6DED74" w14:textId="5186EECB" w:rsidR="00D95240" w:rsidRPr="00D95240" w:rsidRDefault="003947BC" w:rsidP="004E6C46">
      <w:pPr>
        <w:autoSpaceDE w:val="0"/>
        <w:autoSpaceDN w:val="0"/>
        <w:adjustRightInd w:val="0"/>
        <w:spacing w:after="120"/>
        <w:ind w:firstLine="709"/>
        <w:jc w:val="both"/>
        <w:rPr>
          <w:rFonts w:eastAsia="Calibri"/>
          <w:bCs/>
          <w:sz w:val="24"/>
          <w:szCs w:val="24"/>
          <w:lang w:eastAsia="en-ID"/>
        </w:rPr>
      </w:pPr>
      <w:r>
        <w:rPr>
          <w:rFonts w:eastAsia="Calibri"/>
          <w:bCs/>
          <w:sz w:val="24"/>
          <w:szCs w:val="24"/>
          <w:lang w:eastAsia="en-ID"/>
        </w:rPr>
        <w:t>From a Sharia perspective, risk management has a unique dimension because it is based on financial efficiency and</w:t>
      </w:r>
      <w:r w:rsidR="00D95240" w:rsidRPr="00D95240">
        <w:rPr>
          <w:rFonts w:eastAsia="Calibri"/>
          <w:bCs/>
          <w:sz w:val="24"/>
          <w:szCs w:val="24"/>
          <w:lang w:eastAsia="en-ID"/>
        </w:rPr>
        <w:t xml:space="preserve"> the principles of fairness and transparency. Credit risk in Islam is considered a test of the </w:t>
      </w:r>
      <w:r>
        <w:rPr>
          <w:rFonts w:eastAsia="Calibri"/>
          <w:bCs/>
          <w:sz w:val="24"/>
          <w:szCs w:val="24"/>
          <w:lang w:eastAsia="en-ID"/>
        </w:rPr>
        <w:t>parties' responsibility</w:t>
      </w:r>
      <w:r w:rsidR="00D95240" w:rsidRPr="00D95240">
        <w:rPr>
          <w:rFonts w:eastAsia="Calibri"/>
          <w:bCs/>
          <w:sz w:val="24"/>
          <w:szCs w:val="24"/>
          <w:lang w:eastAsia="en-ID"/>
        </w:rPr>
        <w:t xml:space="preserve"> in the financing agreement </w:t>
      </w:r>
      <w:r w:rsidR="00330AA1">
        <w:rPr>
          <w:rFonts w:eastAsia="Calibri"/>
          <w:bCs/>
          <w:sz w:val="24"/>
          <w:szCs w:val="24"/>
          <w:lang w:eastAsia="en-ID"/>
        </w:rPr>
        <w:fldChar w:fldCharType="begin" w:fldLock="1"/>
      </w:r>
      <w:r w:rsidR="00330AA1">
        <w:rPr>
          <w:rFonts w:eastAsia="Calibri"/>
          <w:bCs/>
          <w:sz w:val="24"/>
          <w:szCs w:val="24"/>
          <w:lang w:eastAsia="en-ID"/>
        </w:rPr>
        <w:instrText>ADDIN CSL_CITATION {"citationItems":[{"id":"ITEM-1","itemData":{"DOI":"10.22373/jms.v20i2.6515","ISSN":"2579-5090","abstract":"Abstrak: Agama mewajibkan suami memberi nafkah kepada istri dengan adanya ikatan perkawinan yang sah. Setelah akad nikah, maka suami wajib memberikan nafkah kepada istrinya paling kurang kebutuhan pokok sehari-hari. Kenyataannya ada beberapa istri yang menjadi penanggung jawab keluarganya. di Kecamatan Kute Panang Kabupaten Aceh Tengah istri lebih berperan dalam memenuhi keperluan rumah tangga, pendidikan anak, kebutuhan anak. Ada beberapa istri yang berprofesi sebagai ibu rumah tangga juga berprofesi sebagai petani, guru dan lainnya. Rumusan masalah dalam skripsi ini adalah bagaimana peran istri sebagai penanggung jawab keluarga, apa yang melatar belakangi istri menjadi penanggung jawab keluarga dan bagaimana pandangan hukum Islam terhadap istri sebagai penanggung jawab keluarga. Dalam penelitian ini penulis menggunakan metode penelitian kualitatif dengan menggunakan metode analisis deskriptif.Teknik pengumpulan data yang digunakan dalam penulisan skripsi ini yaitu dengan wawancara, dokumentasi dan angket, serta penelitian perpustakaan (library research), untuk melengkapi data sekunder yang dibutuhkan dalam penelitian ini. Hasil penelitian menunjukkan istri mencari nafkah sebanyak 97% dan istri berperan penuh sebagai penanggung jawab keluarga 42% responden menjawab menyetujui. Adapun yang melatarbelakangi istri menjadi penanggung jawab keluarga ialah: suami tidak mempunyai pekerjaan sama sekali, pendapatan suami yang terbatas, tidak memiliki suami (suami meninggal dunia/ bercerai), istri senang bekerja di luar rumah, meringankan beban suami, jenjang pendidikan istri lebih baik. Islam membolehkan kepada ibu rumah tangga untuk bekerja baik di rumahnya sendiri mau pun diluar rumah, agar mendapatkan dana tambahan untuk meningkatkan kesejahteraan rumah tangga.Abstract: religion requires husbands to provide their wives with legitimate marital bonds. After the marriage contract, the husband is obliged to make a living to his wife at least the daily necessities. Some wives are in charge of their families. In Kecamatan Kute Panang District Aceh Tengah The wife is more instrumental in fulfilling household needs, child education, children's needs. Some wives work as housewives as well as farmers, teachers, and others. The problem formulation in this thesis is how the role of the wife as the family responsibilities, what is behind the wife to be the responsibility of the family and how the view of Islamic law on the wife as the responsibility of the family. In thi…","author":[{"dropping-particle":"","family":"Djawas","given":"Mursyid","non-dropping-particle":"","parse-names":false,"suffix":""},{"dropping-particle":"","family":"Hani","given":"Nida","non-dropping-particle":"","parse-names":false,"suffix":""}],"container-title":"Media Syari'ah","id":"ITEM-1","issue":"2","issued":{"date-parts":[["2020","2","28"]]},"page":"202","title":"Pandangan Hukum Islam Terhadap Istri Sebagai Penanggung Jawab Keluarga (Studi Kasus di Kec. Kute Panang Kab. Aceh Tengah)","type":"article-journal","volume":"20"},"uris":["http://www.mendeley.com/documents/?uuid=291d6445-f228-4abd-88a8-b83cdc69d6cb"]}],"mendeley":{"formattedCitation":"(Djawas &amp; Hani, 2020)","plainTextFormattedCitation":"(Djawas &amp; Hani, 2020)","previouslyFormattedCitation":"(Djawas &amp; Hani, 2020)"},"properties":{"noteIndex":0},"schema":"https://github.com/citation-style-language/schema/raw/master/csl-citation.json"}</w:instrText>
      </w:r>
      <w:r w:rsidR="00330AA1">
        <w:rPr>
          <w:rFonts w:eastAsia="Calibri"/>
          <w:bCs/>
          <w:sz w:val="24"/>
          <w:szCs w:val="24"/>
          <w:lang w:eastAsia="en-ID"/>
        </w:rPr>
        <w:fldChar w:fldCharType="separate"/>
      </w:r>
      <w:r w:rsidR="00330AA1" w:rsidRPr="00330AA1">
        <w:rPr>
          <w:rFonts w:eastAsia="Calibri"/>
          <w:bCs/>
          <w:noProof/>
          <w:sz w:val="24"/>
          <w:szCs w:val="24"/>
          <w:lang w:eastAsia="en-ID"/>
        </w:rPr>
        <w:t>(Djawas &amp; Hani, 2020)</w:t>
      </w:r>
      <w:r w:rsidR="00330AA1">
        <w:rPr>
          <w:rFonts w:eastAsia="Calibri"/>
          <w:bCs/>
          <w:sz w:val="24"/>
          <w:szCs w:val="24"/>
          <w:lang w:eastAsia="en-ID"/>
        </w:rPr>
        <w:fldChar w:fldCharType="end"/>
      </w:r>
      <w:r w:rsidR="00D95240" w:rsidRPr="00D95240">
        <w:rPr>
          <w:rFonts w:eastAsia="Calibri"/>
          <w:bCs/>
          <w:sz w:val="24"/>
          <w:szCs w:val="24"/>
          <w:lang w:eastAsia="en-ID"/>
        </w:rPr>
        <w:t xml:space="preserve">. Bad loans due to unstable market conditions can undermine the principle of fairness if not </w:t>
      </w:r>
      <w:r>
        <w:rPr>
          <w:rFonts w:eastAsia="Calibri"/>
          <w:bCs/>
          <w:sz w:val="24"/>
          <w:szCs w:val="24"/>
          <w:lang w:eastAsia="en-ID"/>
        </w:rPr>
        <w:t>appropriately managed</w:t>
      </w:r>
      <w:r w:rsidR="00D95240" w:rsidRPr="00D95240">
        <w:rPr>
          <w:rFonts w:eastAsia="Calibri"/>
          <w:bCs/>
          <w:sz w:val="24"/>
          <w:szCs w:val="24"/>
          <w:lang w:eastAsia="en-ID"/>
        </w:rPr>
        <w:t xml:space="preserve"> </w:t>
      </w:r>
      <w:r w:rsidR="00330AA1">
        <w:rPr>
          <w:rFonts w:eastAsia="Calibri"/>
          <w:bCs/>
          <w:sz w:val="24"/>
          <w:szCs w:val="24"/>
          <w:lang w:eastAsia="en-ID"/>
        </w:rPr>
        <w:fldChar w:fldCharType="begin" w:fldLock="1"/>
      </w:r>
      <w:r w:rsidR="00330AA1">
        <w:rPr>
          <w:rFonts w:eastAsia="Calibri"/>
          <w:bCs/>
          <w:sz w:val="24"/>
          <w:szCs w:val="24"/>
          <w:lang w:eastAsia="en-ID"/>
        </w:rPr>
        <w:instrText>ADDIN CSL_CITATION {"citationItems":[{"id":"ITEM-1","itemData":{"DOI":"10.24198/acta.v2i2.244","ISSN":"2614-3550","author":[{"dropping-particle":"","family":"Tirana","given":"Garin","non-dropping-particle":"","parse-names":false,"suffix":""},{"dropping-particle":"","family":"Abubakar","given":"Lastuti","non-dropping-particle":"","parse-names":false,"suffix":""},{"dropping-particle":"","family":"Handayani","given":"Tri","non-dropping-particle":"","parse-names":false,"suffix":""}],"container-title":"Acta Diurnal Jurnal Ilmu Hukum Kenotariatan dan ke-PPAT-an","id":"ITEM-1","issue":"2","issued":{"date-parts":[["2019","6","30"]]},"page":"267","title":"Perlindungan hukum terhadap pembeli piutang atas jaminan hak guna bangunan dalam perjanjian kredit sindikasi","type":"article-journal","volume":"2"},"uris":["http://www.mendeley.com/documents/?uuid=e65c07cc-8582-4050-aa61-1a3008b2477a"]}],"mendeley":{"formattedCitation":"(Tirana et al., 2019)","plainTextFormattedCitation":"(Tirana et al., 2019)","previouslyFormattedCitation":"(Tirana et al., 2019)"},"properties":{"noteIndex":0},"schema":"https://github.com/citation-style-language/schema/raw/master/csl-citation.json"}</w:instrText>
      </w:r>
      <w:r w:rsidR="00330AA1">
        <w:rPr>
          <w:rFonts w:eastAsia="Calibri"/>
          <w:bCs/>
          <w:sz w:val="24"/>
          <w:szCs w:val="24"/>
          <w:lang w:eastAsia="en-ID"/>
        </w:rPr>
        <w:fldChar w:fldCharType="separate"/>
      </w:r>
      <w:r w:rsidR="00330AA1" w:rsidRPr="00330AA1">
        <w:rPr>
          <w:rFonts w:eastAsia="Calibri"/>
          <w:bCs/>
          <w:noProof/>
          <w:sz w:val="24"/>
          <w:szCs w:val="24"/>
          <w:lang w:eastAsia="en-ID"/>
        </w:rPr>
        <w:t>(Tirana et al., 2019)</w:t>
      </w:r>
      <w:r w:rsidR="00330AA1">
        <w:rPr>
          <w:rFonts w:eastAsia="Calibri"/>
          <w:bCs/>
          <w:sz w:val="24"/>
          <w:szCs w:val="24"/>
          <w:lang w:eastAsia="en-ID"/>
        </w:rPr>
        <w:fldChar w:fldCharType="end"/>
      </w:r>
      <w:r w:rsidR="00D95240" w:rsidRPr="00D95240">
        <w:rPr>
          <w:rFonts w:eastAsia="Calibri"/>
          <w:bCs/>
          <w:sz w:val="24"/>
          <w:szCs w:val="24"/>
          <w:lang w:eastAsia="en-ID"/>
        </w:rPr>
        <w:t xml:space="preserve">. Similarly, operational risk in Islam includes </w:t>
      </w:r>
      <w:r>
        <w:rPr>
          <w:rFonts w:eastAsia="Calibri"/>
          <w:bCs/>
          <w:sz w:val="24"/>
          <w:szCs w:val="24"/>
          <w:lang w:eastAsia="en-ID"/>
        </w:rPr>
        <w:t>technical efficiency and</w:t>
      </w:r>
      <w:r w:rsidR="00D95240" w:rsidRPr="00D95240">
        <w:rPr>
          <w:rFonts w:eastAsia="Calibri"/>
          <w:bCs/>
          <w:sz w:val="24"/>
          <w:szCs w:val="24"/>
          <w:lang w:eastAsia="en-ID"/>
        </w:rPr>
        <w:t xml:space="preserve"> morality in resource management. Therefore, the risk management approach in Islamic banks requires a strategy that considers sharia principles to maintain financial stability and public trust.</w:t>
      </w:r>
    </w:p>
    <w:p w14:paraId="5B057E32" w14:textId="18643F4E" w:rsidR="00FF64E5" w:rsidRPr="00334DD2" w:rsidRDefault="003947BC" w:rsidP="004E6C46">
      <w:pPr>
        <w:autoSpaceDE w:val="0"/>
        <w:autoSpaceDN w:val="0"/>
        <w:adjustRightInd w:val="0"/>
        <w:spacing w:after="240"/>
        <w:ind w:firstLine="709"/>
        <w:jc w:val="both"/>
        <w:rPr>
          <w:b/>
          <w:bCs/>
          <w:kern w:val="32"/>
          <w:sz w:val="24"/>
          <w:szCs w:val="24"/>
        </w:rPr>
      </w:pPr>
      <w:r>
        <w:rPr>
          <w:rFonts w:eastAsia="Calibri"/>
          <w:bCs/>
          <w:sz w:val="24"/>
          <w:szCs w:val="24"/>
          <w:lang w:eastAsia="en-ID"/>
        </w:rPr>
        <w:t>This study's conceptual framework is based on the relationship between credit risk (NPF), operational risk (BOPO), and banking performance (ROA). It</w:t>
      </w:r>
      <w:r w:rsidR="00D95240" w:rsidRPr="00D95240">
        <w:rPr>
          <w:rFonts w:eastAsia="Calibri"/>
          <w:bCs/>
          <w:sz w:val="24"/>
          <w:szCs w:val="24"/>
          <w:lang w:eastAsia="en-ID"/>
        </w:rPr>
        <w:t xml:space="preserve"> seeks to enrich the existing literature by empirically examining the influence of these two risks on Islamic banks registered with the Financial Services Authority (OJK) during the 2015–2022 period. Thus, this research is expected to make a theoretical and practical contribution </w:t>
      </w:r>
      <w:r>
        <w:rPr>
          <w:rFonts w:eastAsia="Calibri"/>
          <w:bCs/>
          <w:sz w:val="24"/>
          <w:szCs w:val="24"/>
          <w:lang w:eastAsia="en-ID"/>
        </w:rPr>
        <w:t>to</w:t>
      </w:r>
      <w:r w:rsidR="00D95240" w:rsidRPr="00D95240">
        <w:rPr>
          <w:rFonts w:eastAsia="Calibri"/>
          <w:bCs/>
          <w:sz w:val="24"/>
          <w:szCs w:val="24"/>
          <w:lang w:eastAsia="en-ID"/>
        </w:rPr>
        <w:t xml:space="preserve"> developing risk management strategies in Islamic banking. </w:t>
      </w:r>
    </w:p>
    <w:p w14:paraId="7CC72831" w14:textId="02D9EF0C" w:rsidR="00FF64E5" w:rsidRPr="002B1983" w:rsidRDefault="0069386B" w:rsidP="00CD26E6">
      <w:pPr>
        <w:pStyle w:val="Judul1"/>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55180" w:rsidRPr="002B1983">
        <w:rPr>
          <w:rFonts w:ascii="Times New Roman" w:eastAsia="Times New Roman" w:hAnsi="Times New Roman" w:cs="Times New Roman"/>
          <w:sz w:val="24"/>
          <w:szCs w:val="24"/>
        </w:rPr>
        <w:t>RESEARCH METHODS</w:t>
      </w:r>
    </w:p>
    <w:p w14:paraId="645042A2" w14:textId="3E650F0B" w:rsidR="00D95240" w:rsidRPr="00D95240" w:rsidRDefault="00D95240" w:rsidP="004E6C46">
      <w:pPr>
        <w:spacing w:after="120"/>
        <w:ind w:firstLine="720"/>
        <w:jc w:val="both"/>
        <w:rPr>
          <w:rFonts w:eastAsia="Calibri"/>
          <w:sz w:val="24"/>
          <w:szCs w:val="24"/>
          <w:lang w:eastAsia="en-ID"/>
        </w:rPr>
      </w:pPr>
      <w:r w:rsidRPr="00D95240">
        <w:rPr>
          <w:rFonts w:eastAsia="Calibri"/>
          <w:sz w:val="24"/>
          <w:szCs w:val="24"/>
          <w:lang w:eastAsia="en-ID"/>
        </w:rPr>
        <w:t xml:space="preserve">This study uses a quantitative approach </w:t>
      </w:r>
      <w:r w:rsidR="003947BC">
        <w:rPr>
          <w:rFonts w:eastAsia="Calibri"/>
          <w:sz w:val="24"/>
          <w:szCs w:val="24"/>
          <w:lang w:eastAsia="en-ID"/>
        </w:rPr>
        <w:t>to analyse</w:t>
      </w:r>
      <w:r w:rsidRPr="00D95240">
        <w:rPr>
          <w:rFonts w:eastAsia="Calibri"/>
          <w:sz w:val="24"/>
          <w:szCs w:val="24"/>
          <w:lang w:eastAsia="en-ID"/>
        </w:rPr>
        <w:t xml:space="preserve"> the influence of credit </w:t>
      </w:r>
      <w:r w:rsidR="003947BC">
        <w:rPr>
          <w:rFonts w:eastAsia="Calibri"/>
          <w:sz w:val="24"/>
          <w:szCs w:val="24"/>
          <w:lang w:eastAsia="en-ID"/>
        </w:rPr>
        <w:t>and operational risks</w:t>
      </w:r>
      <w:r w:rsidRPr="00D95240">
        <w:rPr>
          <w:rFonts w:eastAsia="Calibri"/>
          <w:sz w:val="24"/>
          <w:szCs w:val="24"/>
          <w:lang w:eastAsia="en-ID"/>
        </w:rPr>
        <w:t xml:space="preserve"> on banking performance in Islamic commercial banks registered with the </w:t>
      </w:r>
      <w:r w:rsidRPr="00D95240">
        <w:rPr>
          <w:rFonts w:eastAsia="Calibri"/>
          <w:sz w:val="24"/>
          <w:szCs w:val="24"/>
          <w:lang w:eastAsia="en-ID"/>
        </w:rPr>
        <w:lastRenderedPageBreak/>
        <w:t xml:space="preserve">Financial Services Authority (OJK) </w:t>
      </w:r>
      <w:r w:rsidR="003947BC">
        <w:rPr>
          <w:rFonts w:eastAsia="Calibri"/>
          <w:sz w:val="24"/>
          <w:szCs w:val="24"/>
          <w:lang w:eastAsia="en-ID"/>
        </w:rPr>
        <w:t>from</w:t>
      </w:r>
      <w:r w:rsidRPr="00D95240">
        <w:rPr>
          <w:rFonts w:eastAsia="Calibri"/>
          <w:sz w:val="24"/>
          <w:szCs w:val="24"/>
          <w:lang w:eastAsia="en-ID"/>
        </w:rPr>
        <w:t xml:space="preserve"> 2015</w:t>
      </w:r>
      <w:r w:rsidR="003947BC">
        <w:rPr>
          <w:rFonts w:eastAsia="Calibri"/>
          <w:sz w:val="24"/>
          <w:szCs w:val="24"/>
          <w:lang w:eastAsia="en-ID"/>
        </w:rPr>
        <w:t xml:space="preserve"> to </w:t>
      </w:r>
      <w:r w:rsidRPr="00D95240">
        <w:rPr>
          <w:rFonts w:eastAsia="Calibri"/>
          <w:sz w:val="24"/>
          <w:szCs w:val="24"/>
          <w:lang w:eastAsia="en-ID"/>
        </w:rPr>
        <w:t xml:space="preserve">2022. In </w:t>
      </w:r>
      <w:r w:rsidR="003947BC">
        <w:rPr>
          <w:rFonts w:eastAsia="Calibri"/>
          <w:sz w:val="24"/>
          <w:szCs w:val="24"/>
          <w:lang w:eastAsia="en-ID"/>
        </w:rPr>
        <w:t>analysing</w:t>
      </w:r>
      <w:r w:rsidRPr="00D95240">
        <w:rPr>
          <w:rFonts w:eastAsia="Calibri"/>
          <w:sz w:val="24"/>
          <w:szCs w:val="24"/>
          <w:lang w:eastAsia="en-ID"/>
        </w:rPr>
        <w:t xml:space="preserve"> the data, this study adopts a multiple linear regression model to test the relationship between independent variables (credit risk and operational risk) and dependent variables (banking performance measured by Return on Assets / ROA) </w:t>
      </w:r>
      <w:r w:rsidR="00330AA1">
        <w:rPr>
          <w:rFonts w:eastAsia="Calibri"/>
          <w:sz w:val="24"/>
          <w:szCs w:val="24"/>
          <w:lang w:eastAsia="en-ID"/>
        </w:rPr>
        <w:fldChar w:fldCharType="begin" w:fldLock="1"/>
      </w:r>
      <w:r w:rsidR="00C5441D">
        <w:rPr>
          <w:rFonts w:eastAsia="Calibri"/>
          <w:sz w:val="24"/>
          <w:szCs w:val="24"/>
          <w:lang w:eastAsia="en-ID"/>
        </w:rPr>
        <w:instrText>ADDIN CSL_CITATION {"citationItems":[{"id":"ITEM-1","itemData":{"author":[{"dropping-particle":"","family":"Sugiyono","given":"","non-dropping-particle":"","parse-names":false,"suffix":""}],"id":"ITEM-1","issued":{"date-parts":[["2022"]]},"publisher":"Alfabeta","publisher-place":"Bandung","title":"Metode Penelitian Kuantitatif, Kualitatif, dan R&amp;D","type":"book"},"uris":["http://www.mendeley.com/documents/?uuid=75145827-8c63-4477-811e-e82a464b9f5b"]}],"mendeley":{"formattedCitation":"(Sugiyono, 2022)","plainTextFormattedCitation":"(Sugiyono, 2022)","previouslyFormattedCitation":"(Sugiyono, 2022)"},"properties":{"noteIndex":0},"schema":"https://github.com/citation-style-language/schema/raw/master/csl-citation.json"}</w:instrText>
      </w:r>
      <w:r w:rsidR="00330AA1">
        <w:rPr>
          <w:rFonts w:eastAsia="Calibri"/>
          <w:sz w:val="24"/>
          <w:szCs w:val="24"/>
          <w:lang w:eastAsia="en-ID"/>
        </w:rPr>
        <w:fldChar w:fldCharType="separate"/>
      </w:r>
      <w:r w:rsidR="00330AA1" w:rsidRPr="00330AA1">
        <w:rPr>
          <w:rFonts w:eastAsia="Calibri"/>
          <w:noProof/>
          <w:sz w:val="24"/>
          <w:szCs w:val="24"/>
          <w:lang w:eastAsia="en-ID"/>
        </w:rPr>
        <w:t>(Sugiyono, 2022)</w:t>
      </w:r>
      <w:r w:rsidR="00330AA1">
        <w:rPr>
          <w:rFonts w:eastAsia="Calibri"/>
          <w:sz w:val="24"/>
          <w:szCs w:val="24"/>
          <w:lang w:eastAsia="en-ID"/>
        </w:rPr>
        <w:fldChar w:fldCharType="end"/>
      </w:r>
      <w:r w:rsidRPr="00D95240">
        <w:rPr>
          <w:rFonts w:eastAsia="Calibri"/>
          <w:sz w:val="24"/>
          <w:szCs w:val="24"/>
          <w:lang w:eastAsia="en-ID"/>
        </w:rPr>
        <w:t>.</w:t>
      </w:r>
    </w:p>
    <w:p w14:paraId="61548856" w14:textId="2ADC48C4" w:rsidR="0038137F" w:rsidRDefault="00D95240" w:rsidP="004E6C46">
      <w:pPr>
        <w:spacing w:after="120"/>
        <w:ind w:firstLine="720"/>
        <w:jc w:val="both"/>
        <w:rPr>
          <w:rFonts w:eastAsia="Calibri"/>
          <w:sz w:val="24"/>
          <w:szCs w:val="24"/>
          <w:lang w:val="id-ID" w:eastAsia="en-ID"/>
        </w:rPr>
      </w:pPr>
      <w:r w:rsidRPr="00D95240">
        <w:rPr>
          <w:rFonts w:eastAsia="Calibri"/>
          <w:sz w:val="24"/>
          <w:szCs w:val="24"/>
          <w:lang w:eastAsia="en-ID"/>
        </w:rPr>
        <w:t xml:space="preserve">The population in this study is Islamic commercial banks registered with the Financial Services Authority (OJK) </w:t>
      </w:r>
      <w:r w:rsidR="003947BC">
        <w:rPr>
          <w:rFonts w:eastAsia="Calibri"/>
          <w:sz w:val="24"/>
          <w:szCs w:val="24"/>
          <w:lang w:eastAsia="en-ID"/>
        </w:rPr>
        <w:t>from</w:t>
      </w:r>
      <w:r w:rsidRPr="00D95240">
        <w:rPr>
          <w:rFonts w:eastAsia="Calibri"/>
          <w:sz w:val="24"/>
          <w:szCs w:val="24"/>
          <w:lang w:eastAsia="en-ID"/>
        </w:rPr>
        <w:t xml:space="preserve"> 2015–2022. This study examines secondary data from the annual financial statements of Islamic commercial banks </w:t>
      </w:r>
      <w:r w:rsidR="003947BC">
        <w:rPr>
          <w:rFonts w:eastAsia="Calibri"/>
          <w:sz w:val="24"/>
          <w:szCs w:val="24"/>
          <w:lang w:eastAsia="en-ID"/>
        </w:rPr>
        <w:t xml:space="preserve">that are </w:t>
      </w:r>
      <w:r w:rsidRPr="00D95240">
        <w:rPr>
          <w:rFonts w:eastAsia="Calibri"/>
          <w:sz w:val="24"/>
          <w:szCs w:val="24"/>
          <w:lang w:eastAsia="en-ID"/>
        </w:rPr>
        <w:t>available in the official publication of the OJK. The sample used in this study is Islamic commercial banks that meet the following criteria:</w:t>
      </w:r>
    </w:p>
    <w:p w14:paraId="1E15970A" w14:textId="77777777" w:rsidR="0038137F" w:rsidRPr="00B73EA8" w:rsidRDefault="00D95240" w:rsidP="00CD26E6">
      <w:pPr>
        <w:pStyle w:val="DaftarParagraf"/>
        <w:numPr>
          <w:ilvl w:val="0"/>
          <w:numId w:val="8"/>
        </w:numPr>
        <w:ind w:left="567"/>
        <w:jc w:val="both"/>
        <w:rPr>
          <w:rFonts w:asciiTheme="majorBidi" w:eastAsia="Calibri" w:hAnsiTheme="majorBidi" w:cstheme="majorBidi"/>
          <w:sz w:val="24"/>
          <w:szCs w:val="24"/>
          <w:lang w:eastAsia="en-ID"/>
        </w:rPr>
      </w:pPr>
      <w:r w:rsidRPr="00B73EA8">
        <w:rPr>
          <w:rFonts w:asciiTheme="majorBidi" w:eastAsia="Calibri" w:hAnsiTheme="majorBidi" w:cstheme="majorBidi"/>
          <w:sz w:val="24"/>
          <w:szCs w:val="24"/>
          <w:lang w:eastAsia="en-ID"/>
        </w:rPr>
        <w:t>Registered with OJK during the research period (2015-2022).</w:t>
      </w:r>
    </w:p>
    <w:p w14:paraId="39E421AB" w14:textId="3D501D8B" w:rsidR="00D95240" w:rsidRPr="00B73EA8" w:rsidRDefault="00D95240" w:rsidP="00CD26E6">
      <w:pPr>
        <w:pStyle w:val="DaftarParagraf"/>
        <w:numPr>
          <w:ilvl w:val="0"/>
          <w:numId w:val="8"/>
        </w:numPr>
        <w:ind w:left="567"/>
        <w:jc w:val="both"/>
        <w:rPr>
          <w:rFonts w:asciiTheme="majorBidi" w:eastAsia="Calibri" w:hAnsiTheme="majorBidi" w:cstheme="majorBidi"/>
          <w:sz w:val="24"/>
          <w:szCs w:val="24"/>
          <w:lang w:eastAsia="en-ID"/>
        </w:rPr>
      </w:pPr>
      <w:r w:rsidRPr="00B73EA8">
        <w:rPr>
          <w:rFonts w:asciiTheme="majorBidi" w:eastAsia="Calibri" w:hAnsiTheme="majorBidi" w:cstheme="majorBidi"/>
          <w:sz w:val="24"/>
          <w:szCs w:val="24"/>
          <w:lang w:eastAsia="en-ID"/>
        </w:rPr>
        <w:t>Publish publicly accessible annual financial statements during the period under study.</w:t>
      </w:r>
    </w:p>
    <w:p w14:paraId="2F62B89B" w14:textId="06791FDE" w:rsidR="00D95240" w:rsidRPr="00B73EA8" w:rsidRDefault="00D95240" w:rsidP="00CD26E6">
      <w:pPr>
        <w:pStyle w:val="DaftarParagraf"/>
        <w:numPr>
          <w:ilvl w:val="0"/>
          <w:numId w:val="8"/>
        </w:numPr>
        <w:ind w:left="567"/>
        <w:jc w:val="both"/>
        <w:rPr>
          <w:rFonts w:asciiTheme="majorBidi" w:eastAsia="Calibri" w:hAnsiTheme="majorBidi" w:cstheme="majorBidi"/>
          <w:sz w:val="24"/>
          <w:szCs w:val="24"/>
          <w:lang w:eastAsia="en-ID"/>
        </w:rPr>
      </w:pPr>
      <w:r w:rsidRPr="00B73EA8">
        <w:rPr>
          <w:rFonts w:asciiTheme="majorBidi" w:eastAsia="Calibri" w:hAnsiTheme="majorBidi" w:cstheme="majorBidi"/>
          <w:sz w:val="24"/>
          <w:szCs w:val="24"/>
          <w:lang w:eastAsia="en-ID"/>
        </w:rPr>
        <w:t>Providing the financial ratios needed in this study, namely the NPF and BOPO ratios.</w:t>
      </w:r>
    </w:p>
    <w:p w14:paraId="7950ECBE" w14:textId="77777777" w:rsidR="00D95240" w:rsidRPr="00D95240" w:rsidRDefault="00D95240" w:rsidP="0038137F">
      <w:pPr>
        <w:jc w:val="both"/>
        <w:rPr>
          <w:rFonts w:eastAsia="Calibri"/>
          <w:sz w:val="24"/>
          <w:szCs w:val="24"/>
          <w:lang w:eastAsia="en-ID"/>
        </w:rPr>
      </w:pPr>
      <w:r w:rsidRPr="00D95240">
        <w:rPr>
          <w:rFonts w:eastAsia="Calibri"/>
          <w:sz w:val="24"/>
          <w:szCs w:val="24"/>
          <w:lang w:eastAsia="en-ID"/>
        </w:rPr>
        <w:t>Based on these criteria, the selected sample consisted of six Islamic commercial banks that met the requirements. The list of banks that are the sample of this study is:</w:t>
      </w:r>
    </w:p>
    <w:p w14:paraId="30973E71" w14:textId="77777777" w:rsidR="00D95240" w:rsidRPr="00D95240" w:rsidRDefault="00D95240" w:rsidP="00D95240">
      <w:pPr>
        <w:ind w:firstLine="720"/>
        <w:jc w:val="both"/>
        <w:rPr>
          <w:rFonts w:eastAsia="Calibri"/>
          <w:sz w:val="24"/>
          <w:szCs w:val="24"/>
          <w:lang w:eastAsia="en-ID"/>
        </w:rPr>
      </w:pPr>
    </w:p>
    <w:p w14:paraId="354353FC" w14:textId="18DE8C3F" w:rsidR="00D95240" w:rsidRPr="00B73EA8" w:rsidRDefault="00D95240" w:rsidP="00B73EA8">
      <w:pPr>
        <w:pStyle w:val="DaftarParagraf"/>
        <w:numPr>
          <w:ilvl w:val="0"/>
          <w:numId w:val="9"/>
        </w:numPr>
        <w:ind w:left="709"/>
        <w:jc w:val="both"/>
        <w:rPr>
          <w:rFonts w:asciiTheme="majorBidi" w:eastAsia="Calibri" w:hAnsiTheme="majorBidi" w:cstheme="majorBidi"/>
          <w:sz w:val="24"/>
          <w:szCs w:val="24"/>
          <w:lang w:eastAsia="en-ID"/>
        </w:rPr>
      </w:pPr>
      <w:r w:rsidRPr="00B73EA8">
        <w:rPr>
          <w:rFonts w:asciiTheme="majorBidi" w:eastAsia="Calibri" w:hAnsiTheme="majorBidi" w:cstheme="majorBidi"/>
          <w:sz w:val="24"/>
          <w:szCs w:val="24"/>
          <w:lang w:eastAsia="en-ID"/>
        </w:rPr>
        <w:t>PT. Bank Panin Dubai Syariah</w:t>
      </w:r>
    </w:p>
    <w:p w14:paraId="72F9C9B4" w14:textId="6CCCC55F" w:rsidR="00D95240" w:rsidRPr="00B73EA8" w:rsidRDefault="00D95240" w:rsidP="00B73EA8">
      <w:pPr>
        <w:pStyle w:val="DaftarParagraf"/>
        <w:numPr>
          <w:ilvl w:val="0"/>
          <w:numId w:val="9"/>
        </w:numPr>
        <w:ind w:left="709"/>
        <w:jc w:val="both"/>
        <w:rPr>
          <w:rFonts w:asciiTheme="majorBidi" w:eastAsia="Calibri" w:hAnsiTheme="majorBidi" w:cstheme="majorBidi"/>
          <w:sz w:val="24"/>
          <w:szCs w:val="24"/>
          <w:lang w:eastAsia="en-ID"/>
        </w:rPr>
      </w:pPr>
      <w:r w:rsidRPr="00B73EA8">
        <w:rPr>
          <w:rFonts w:asciiTheme="majorBidi" w:eastAsia="Calibri" w:hAnsiTheme="majorBidi" w:cstheme="majorBidi"/>
          <w:sz w:val="24"/>
          <w:szCs w:val="24"/>
          <w:lang w:eastAsia="en-ID"/>
        </w:rPr>
        <w:t>PT. Bank Victoria Syariah</w:t>
      </w:r>
    </w:p>
    <w:p w14:paraId="73BBF274" w14:textId="2A3CD829" w:rsidR="00D95240" w:rsidRPr="00B73EA8" w:rsidRDefault="00D95240" w:rsidP="00B73EA8">
      <w:pPr>
        <w:pStyle w:val="DaftarParagraf"/>
        <w:numPr>
          <w:ilvl w:val="0"/>
          <w:numId w:val="9"/>
        </w:numPr>
        <w:ind w:left="709"/>
        <w:jc w:val="both"/>
        <w:rPr>
          <w:rFonts w:asciiTheme="majorBidi" w:eastAsia="Calibri" w:hAnsiTheme="majorBidi" w:cstheme="majorBidi"/>
          <w:sz w:val="24"/>
          <w:szCs w:val="24"/>
          <w:lang w:eastAsia="en-ID"/>
        </w:rPr>
      </w:pPr>
      <w:r w:rsidRPr="00B73EA8">
        <w:rPr>
          <w:rFonts w:asciiTheme="majorBidi" w:eastAsia="Calibri" w:hAnsiTheme="majorBidi" w:cstheme="majorBidi"/>
          <w:sz w:val="24"/>
          <w:szCs w:val="24"/>
          <w:lang w:eastAsia="en-ID"/>
        </w:rPr>
        <w:t>PT. Bank Mega Syariah</w:t>
      </w:r>
    </w:p>
    <w:p w14:paraId="0C5133EB" w14:textId="1C0C14D8" w:rsidR="00D95240" w:rsidRPr="00B73EA8" w:rsidRDefault="00D95240" w:rsidP="00B73EA8">
      <w:pPr>
        <w:pStyle w:val="DaftarParagraf"/>
        <w:numPr>
          <w:ilvl w:val="0"/>
          <w:numId w:val="9"/>
        </w:numPr>
        <w:ind w:left="709"/>
        <w:jc w:val="both"/>
        <w:rPr>
          <w:rFonts w:asciiTheme="majorBidi" w:eastAsia="Calibri" w:hAnsiTheme="majorBidi" w:cstheme="majorBidi"/>
          <w:sz w:val="24"/>
          <w:szCs w:val="24"/>
          <w:lang w:eastAsia="en-ID"/>
        </w:rPr>
      </w:pPr>
      <w:r w:rsidRPr="00B73EA8">
        <w:rPr>
          <w:rFonts w:asciiTheme="majorBidi" w:eastAsia="Calibri" w:hAnsiTheme="majorBidi" w:cstheme="majorBidi"/>
          <w:sz w:val="24"/>
          <w:szCs w:val="24"/>
          <w:lang w:eastAsia="en-ID"/>
        </w:rPr>
        <w:t>PT. Bank BCA Syariah</w:t>
      </w:r>
    </w:p>
    <w:p w14:paraId="224187E1" w14:textId="0B5F82DE" w:rsidR="00D95240" w:rsidRPr="00B73EA8" w:rsidRDefault="00D95240" w:rsidP="00B73EA8">
      <w:pPr>
        <w:pStyle w:val="DaftarParagraf"/>
        <w:numPr>
          <w:ilvl w:val="0"/>
          <w:numId w:val="9"/>
        </w:numPr>
        <w:ind w:left="709"/>
        <w:jc w:val="both"/>
        <w:rPr>
          <w:rFonts w:asciiTheme="majorBidi" w:eastAsia="Calibri" w:hAnsiTheme="majorBidi" w:cstheme="majorBidi"/>
          <w:sz w:val="24"/>
          <w:szCs w:val="24"/>
          <w:lang w:eastAsia="en-ID"/>
        </w:rPr>
      </w:pPr>
      <w:r w:rsidRPr="00B73EA8">
        <w:rPr>
          <w:rFonts w:asciiTheme="majorBidi" w:eastAsia="Calibri" w:hAnsiTheme="majorBidi" w:cstheme="majorBidi"/>
          <w:sz w:val="24"/>
          <w:szCs w:val="24"/>
          <w:lang w:eastAsia="en-ID"/>
        </w:rPr>
        <w:t>PT. Bank Muamalat Indonesia</w:t>
      </w:r>
    </w:p>
    <w:p w14:paraId="47067D7B" w14:textId="6DE2849E" w:rsidR="00D95240" w:rsidRPr="00B73EA8" w:rsidRDefault="00D95240" w:rsidP="00B73EA8">
      <w:pPr>
        <w:pStyle w:val="DaftarParagraf"/>
        <w:numPr>
          <w:ilvl w:val="0"/>
          <w:numId w:val="9"/>
        </w:numPr>
        <w:ind w:left="709"/>
        <w:jc w:val="both"/>
        <w:rPr>
          <w:rFonts w:asciiTheme="majorBidi" w:eastAsia="Calibri" w:hAnsiTheme="majorBidi" w:cstheme="majorBidi"/>
          <w:sz w:val="24"/>
          <w:szCs w:val="24"/>
          <w:lang w:eastAsia="en-ID"/>
        </w:rPr>
      </w:pPr>
      <w:r w:rsidRPr="00B73EA8">
        <w:rPr>
          <w:rFonts w:asciiTheme="majorBidi" w:eastAsia="Calibri" w:hAnsiTheme="majorBidi" w:cstheme="majorBidi"/>
          <w:sz w:val="24"/>
          <w:szCs w:val="24"/>
          <w:lang w:eastAsia="en-ID"/>
        </w:rPr>
        <w:t>PT. Bank Syariah Bukopin</w:t>
      </w:r>
    </w:p>
    <w:p w14:paraId="6F3BA998" w14:textId="00AB7755" w:rsidR="00D95240" w:rsidRPr="00D95240" w:rsidRDefault="00D95240" w:rsidP="00D95240">
      <w:pPr>
        <w:ind w:firstLine="720"/>
        <w:jc w:val="both"/>
        <w:rPr>
          <w:rFonts w:eastAsia="Calibri"/>
          <w:sz w:val="24"/>
          <w:szCs w:val="24"/>
          <w:lang w:eastAsia="en-ID"/>
        </w:rPr>
      </w:pPr>
      <w:r w:rsidRPr="00D95240">
        <w:rPr>
          <w:rFonts w:eastAsia="Calibri"/>
          <w:sz w:val="24"/>
          <w:szCs w:val="24"/>
          <w:lang w:eastAsia="en-ID"/>
        </w:rPr>
        <w:t xml:space="preserve">The collected data was then </w:t>
      </w:r>
      <w:r w:rsidR="003947BC">
        <w:rPr>
          <w:rFonts w:eastAsia="Calibri"/>
          <w:sz w:val="24"/>
          <w:szCs w:val="24"/>
          <w:lang w:eastAsia="en-ID"/>
        </w:rPr>
        <w:t>analysed</w:t>
      </w:r>
      <w:r w:rsidRPr="00D95240">
        <w:rPr>
          <w:rFonts w:eastAsia="Calibri"/>
          <w:sz w:val="24"/>
          <w:szCs w:val="24"/>
          <w:lang w:eastAsia="en-ID"/>
        </w:rPr>
        <w:t xml:space="preserve"> using multiple linear regression analysis to test the influence of independent variables (credit risk and operational risk) on dependent variables (banking performance). The multiple linear regression model is used because it </w:t>
      </w:r>
      <w:r w:rsidR="003947BC">
        <w:rPr>
          <w:rFonts w:eastAsia="Calibri"/>
          <w:sz w:val="24"/>
          <w:szCs w:val="24"/>
          <w:lang w:eastAsia="en-ID"/>
        </w:rPr>
        <w:t>can</w:t>
      </w:r>
      <w:r w:rsidRPr="00D95240">
        <w:rPr>
          <w:rFonts w:eastAsia="Calibri"/>
          <w:sz w:val="24"/>
          <w:szCs w:val="24"/>
          <w:lang w:eastAsia="en-ID"/>
        </w:rPr>
        <w:t xml:space="preserve"> </w:t>
      </w:r>
      <w:r w:rsidR="003947BC">
        <w:rPr>
          <w:rFonts w:eastAsia="Calibri"/>
          <w:sz w:val="24"/>
          <w:szCs w:val="24"/>
          <w:lang w:eastAsia="en-ID"/>
        </w:rPr>
        <w:t>simultaneously measure the relationship between more than one independent variable and the dependent variable</w:t>
      </w:r>
      <w:r w:rsidRPr="00D95240">
        <w:rPr>
          <w:rFonts w:eastAsia="Calibri"/>
          <w:sz w:val="24"/>
          <w:szCs w:val="24"/>
          <w:lang w:eastAsia="en-ID"/>
        </w:rPr>
        <w:t>. The regression equations used are as follows:</w:t>
      </w:r>
    </w:p>
    <w:p w14:paraId="7408DF6F" w14:textId="77777777" w:rsidR="00B73EA8" w:rsidRDefault="00B73EA8" w:rsidP="00D95240">
      <w:pPr>
        <w:ind w:firstLine="720"/>
        <w:jc w:val="both"/>
        <w:rPr>
          <w:rFonts w:eastAsia="Calibri"/>
          <w:sz w:val="24"/>
          <w:szCs w:val="24"/>
          <w:lang w:eastAsia="en-ID"/>
        </w:rPr>
      </w:pPr>
    </w:p>
    <w:p w14:paraId="5EE62D78" w14:textId="492D9062" w:rsidR="00D95240" w:rsidRPr="00D95240" w:rsidRDefault="00D95240" w:rsidP="00CD26E6">
      <w:pPr>
        <w:ind w:left="426"/>
        <w:jc w:val="both"/>
        <w:rPr>
          <w:rFonts w:eastAsia="Calibri"/>
          <w:sz w:val="24"/>
          <w:szCs w:val="24"/>
          <w:lang w:eastAsia="en-ID"/>
        </w:rPr>
      </w:pPr>
      <w:r w:rsidRPr="00D95240">
        <w:rPr>
          <w:rFonts w:eastAsia="Calibri"/>
          <w:sz w:val="24"/>
          <w:szCs w:val="24"/>
          <w:lang w:eastAsia="en-ID"/>
        </w:rPr>
        <w:t>ROA=α+β</w:t>
      </w:r>
      <w:r w:rsidRPr="00CD26E6">
        <w:rPr>
          <w:rFonts w:eastAsia="Calibri"/>
          <w:sz w:val="24"/>
          <w:szCs w:val="24"/>
          <w:vertAlign w:val="subscript"/>
          <w:lang w:eastAsia="en-ID"/>
        </w:rPr>
        <w:t>1</w:t>
      </w:r>
      <w:r w:rsidRPr="00D95240">
        <w:rPr>
          <w:rFonts w:eastAsia="Calibri"/>
          <w:sz w:val="24"/>
          <w:szCs w:val="24"/>
          <w:lang w:eastAsia="en-ID"/>
        </w:rPr>
        <w:t>NPF+β</w:t>
      </w:r>
      <w:r w:rsidRPr="004E6C46">
        <w:rPr>
          <w:rFonts w:eastAsia="Calibri"/>
          <w:sz w:val="24"/>
          <w:szCs w:val="24"/>
          <w:vertAlign w:val="subscript"/>
          <w:lang w:eastAsia="en-ID"/>
        </w:rPr>
        <w:t>2</w:t>
      </w:r>
      <w:r w:rsidRPr="00D95240">
        <w:rPr>
          <w:rFonts w:eastAsia="Calibri"/>
          <w:sz w:val="24"/>
          <w:szCs w:val="24"/>
          <w:lang w:eastAsia="en-ID"/>
        </w:rPr>
        <w:t>BOPO+ε</w:t>
      </w:r>
    </w:p>
    <w:p w14:paraId="0FC9D404" w14:textId="77777777" w:rsidR="00D95240" w:rsidRPr="00D95240" w:rsidRDefault="00D95240" w:rsidP="00D95240">
      <w:pPr>
        <w:ind w:firstLine="720"/>
        <w:jc w:val="both"/>
        <w:rPr>
          <w:rFonts w:eastAsia="Calibri"/>
          <w:sz w:val="24"/>
          <w:szCs w:val="24"/>
          <w:lang w:eastAsia="en-ID"/>
        </w:rPr>
      </w:pPr>
    </w:p>
    <w:p w14:paraId="79B61E3C" w14:textId="10461135" w:rsidR="00D95240" w:rsidRPr="0038137F" w:rsidRDefault="00D95240" w:rsidP="00B73EA8">
      <w:pPr>
        <w:jc w:val="both"/>
        <w:rPr>
          <w:rFonts w:eastAsia="Calibri"/>
          <w:sz w:val="24"/>
          <w:szCs w:val="24"/>
          <w:lang w:val="id-ID" w:eastAsia="en-ID"/>
        </w:rPr>
      </w:pPr>
      <w:r w:rsidRPr="00D95240">
        <w:rPr>
          <w:rFonts w:eastAsia="Calibri"/>
          <w:sz w:val="24"/>
          <w:szCs w:val="24"/>
          <w:lang w:eastAsia="en-ID"/>
        </w:rPr>
        <w:t>Where:</w:t>
      </w:r>
    </w:p>
    <w:p w14:paraId="5AB2E50C" w14:textId="293B5C84" w:rsidR="00D95240" w:rsidRPr="00D95240" w:rsidRDefault="00D95240" w:rsidP="00CD26E6">
      <w:pPr>
        <w:ind w:left="284"/>
        <w:jc w:val="both"/>
        <w:rPr>
          <w:rFonts w:eastAsia="Calibri"/>
          <w:sz w:val="24"/>
          <w:szCs w:val="24"/>
          <w:lang w:eastAsia="en-ID"/>
        </w:rPr>
      </w:pPr>
      <w:r w:rsidRPr="00D95240">
        <w:rPr>
          <w:rFonts w:eastAsia="Calibri"/>
          <w:sz w:val="24"/>
          <w:szCs w:val="24"/>
          <w:lang w:eastAsia="en-ID"/>
        </w:rPr>
        <w:t>α = Constant</w:t>
      </w:r>
    </w:p>
    <w:p w14:paraId="1C09E3F0" w14:textId="6558F79D" w:rsidR="00D95240" w:rsidRPr="00D95240" w:rsidRDefault="00D95240" w:rsidP="00CD26E6">
      <w:pPr>
        <w:ind w:left="284"/>
        <w:jc w:val="both"/>
        <w:rPr>
          <w:rFonts w:eastAsia="Calibri"/>
          <w:sz w:val="24"/>
          <w:szCs w:val="24"/>
          <w:lang w:eastAsia="en-ID"/>
        </w:rPr>
      </w:pPr>
      <w:r w:rsidRPr="00D95240">
        <w:rPr>
          <w:rFonts w:eastAsia="Calibri"/>
          <w:sz w:val="24"/>
          <w:szCs w:val="24"/>
          <w:lang w:eastAsia="en-ID"/>
        </w:rPr>
        <w:t>β</w:t>
      </w:r>
      <w:r w:rsidRPr="00CD26E6">
        <w:rPr>
          <w:rFonts w:eastAsia="Calibri"/>
          <w:sz w:val="24"/>
          <w:szCs w:val="24"/>
          <w:vertAlign w:val="subscript"/>
          <w:lang w:eastAsia="en-ID"/>
        </w:rPr>
        <w:t>1</w:t>
      </w:r>
      <w:r w:rsidRPr="00D95240">
        <w:rPr>
          <w:rFonts w:eastAsia="Calibri"/>
          <w:sz w:val="24"/>
          <w:szCs w:val="24"/>
          <w:lang w:eastAsia="en-ID"/>
        </w:rPr>
        <w:t>, β</w:t>
      </w:r>
      <w:r w:rsidRPr="00CD26E6">
        <w:rPr>
          <w:rFonts w:eastAsia="Calibri"/>
          <w:sz w:val="24"/>
          <w:szCs w:val="24"/>
          <w:vertAlign w:val="subscript"/>
          <w:lang w:eastAsia="en-ID"/>
        </w:rPr>
        <w:t>2</w:t>
      </w:r>
      <w:r w:rsidRPr="00D95240">
        <w:rPr>
          <w:rFonts w:eastAsia="Calibri"/>
          <w:sz w:val="24"/>
          <w:szCs w:val="24"/>
          <w:lang w:eastAsia="en-ID"/>
        </w:rPr>
        <w:t xml:space="preserve"> = Regression coefficient of each independent variable</w:t>
      </w:r>
    </w:p>
    <w:p w14:paraId="427A3B37" w14:textId="21201CB3" w:rsidR="00D95240" w:rsidRPr="00D95240" w:rsidRDefault="00D95240" w:rsidP="00CD26E6">
      <w:pPr>
        <w:ind w:left="284"/>
        <w:jc w:val="both"/>
        <w:rPr>
          <w:rFonts w:eastAsia="Calibri"/>
          <w:sz w:val="24"/>
          <w:szCs w:val="24"/>
          <w:lang w:eastAsia="en-ID"/>
        </w:rPr>
      </w:pPr>
      <w:r w:rsidRPr="00D95240">
        <w:rPr>
          <w:rFonts w:eastAsia="Calibri"/>
          <w:sz w:val="24"/>
          <w:szCs w:val="24"/>
          <w:lang w:eastAsia="en-ID"/>
        </w:rPr>
        <w:t>ε = Error term</w:t>
      </w:r>
    </w:p>
    <w:p w14:paraId="0700020F" w14:textId="77777777" w:rsidR="0060538A" w:rsidRDefault="0069386B" w:rsidP="0069386B">
      <w:pPr>
        <w:pStyle w:val="Judul1"/>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23DD2B0" w14:textId="2522DFD7" w:rsidR="0038137F" w:rsidRPr="004119D5" w:rsidRDefault="0060538A" w:rsidP="004119D5">
      <w:pPr>
        <w:pStyle w:val="Judul1"/>
        <w:spacing w:before="0" w:after="0"/>
        <w:ind w:left="0"/>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ab/>
      </w:r>
      <w:r w:rsidR="00316292" w:rsidRPr="002B1983">
        <w:rPr>
          <w:rFonts w:ascii="Times New Roman" w:eastAsia="Times New Roman" w:hAnsi="Times New Roman" w:cs="Times New Roman"/>
          <w:sz w:val="24"/>
          <w:szCs w:val="24"/>
        </w:rPr>
        <w:t>RESULT AND DISCUSSION</w:t>
      </w:r>
    </w:p>
    <w:p w14:paraId="390A6805" w14:textId="12BB306F" w:rsidR="00D95240" w:rsidRPr="00330AA1" w:rsidRDefault="00D95240" w:rsidP="00B73EA8">
      <w:pPr>
        <w:contextualSpacing/>
        <w:jc w:val="both"/>
        <w:rPr>
          <w:b/>
          <w:bCs/>
          <w:color w:val="000000"/>
          <w:sz w:val="24"/>
          <w:szCs w:val="24"/>
          <w:lang w:val="id-ID" w:eastAsia="en-ID"/>
        </w:rPr>
      </w:pPr>
      <w:r w:rsidRPr="00330AA1">
        <w:rPr>
          <w:b/>
          <w:bCs/>
          <w:color w:val="000000"/>
          <w:sz w:val="24"/>
          <w:szCs w:val="24"/>
          <w:lang w:eastAsia="en-ID"/>
        </w:rPr>
        <w:t>Research Results</w:t>
      </w:r>
    </w:p>
    <w:p w14:paraId="5F455B36" w14:textId="26C3F9D9" w:rsidR="00D95240" w:rsidRPr="00D95240" w:rsidRDefault="00D95240" w:rsidP="004E6C46">
      <w:pPr>
        <w:spacing w:after="120"/>
        <w:ind w:firstLine="720"/>
        <w:jc w:val="both"/>
        <w:rPr>
          <w:color w:val="000000"/>
          <w:sz w:val="24"/>
          <w:szCs w:val="24"/>
          <w:lang w:val="en-ID" w:eastAsia="en-ID"/>
        </w:rPr>
      </w:pPr>
      <w:r w:rsidRPr="00D95240">
        <w:rPr>
          <w:color w:val="000000"/>
          <w:sz w:val="24"/>
          <w:szCs w:val="24"/>
          <w:lang w:eastAsia="en-ID"/>
        </w:rPr>
        <w:t>Based on multiple linear regression analysis, results were obtained that describe the relationship between Non-Performing Financing (NPF) and Operating Expenses to Operating Income (BOPO) with Return on Assets (ROA) as an indicator of banking performance.</w:t>
      </w:r>
    </w:p>
    <w:p w14:paraId="7517AF2E" w14:textId="3E22FA48" w:rsidR="00D95240" w:rsidRDefault="00D95240" w:rsidP="004E6C46">
      <w:pPr>
        <w:spacing w:after="120"/>
        <w:ind w:firstLine="720"/>
        <w:jc w:val="both"/>
        <w:rPr>
          <w:color w:val="000000"/>
          <w:sz w:val="24"/>
          <w:szCs w:val="24"/>
          <w:lang w:eastAsia="en-ID"/>
        </w:rPr>
      </w:pPr>
      <w:r w:rsidRPr="00D95240">
        <w:rPr>
          <w:color w:val="000000"/>
          <w:sz w:val="24"/>
          <w:szCs w:val="24"/>
          <w:lang w:eastAsia="en-ID"/>
        </w:rPr>
        <w:t>The following table shows the results of descriptive statistical tests for NPF, BOPO, and ROA variables in Islamic commercial banks registered with the OJK:</w:t>
      </w:r>
    </w:p>
    <w:p w14:paraId="5EE87C70" w14:textId="13CF2BAD" w:rsidR="003947BC" w:rsidRDefault="003947BC" w:rsidP="003947BC">
      <w:pPr>
        <w:contextualSpacing/>
        <w:jc w:val="center"/>
        <w:rPr>
          <w:color w:val="000000"/>
          <w:sz w:val="24"/>
          <w:szCs w:val="24"/>
          <w:lang w:val="en-ID" w:eastAsia="en-ID"/>
        </w:rPr>
      </w:pPr>
      <w:r>
        <w:rPr>
          <w:color w:val="000000"/>
          <w:sz w:val="24"/>
          <w:szCs w:val="24"/>
          <w:lang w:val="en-ID" w:eastAsia="en-ID"/>
        </w:rPr>
        <w:t xml:space="preserve">Table 1. </w:t>
      </w:r>
      <w:r w:rsidRPr="003947BC">
        <w:rPr>
          <w:color w:val="000000"/>
          <w:sz w:val="24"/>
          <w:szCs w:val="24"/>
          <w:lang w:val="en-ID" w:eastAsia="en-ID"/>
        </w:rPr>
        <w:t>Islamic bank financial ratios</w:t>
      </w:r>
    </w:p>
    <w:tbl>
      <w:tblPr>
        <w:tblStyle w:val="KisiTabel"/>
        <w:tblW w:w="0" w:type="auto"/>
        <w:jc w:val="center"/>
        <w:tblLook w:val="04A0" w:firstRow="1" w:lastRow="0" w:firstColumn="1" w:lastColumn="0" w:noHBand="0" w:noVBand="1"/>
      </w:tblPr>
      <w:tblGrid>
        <w:gridCol w:w="1540"/>
        <w:gridCol w:w="576"/>
        <w:gridCol w:w="1540"/>
        <w:gridCol w:w="1540"/>
        <w:gridCol w:w="1319"/>
        <w:gridCol w:w="1763"/>
      </w:tblGrid>
      <w:tr w:rsidR="00035438" w:rsidRPr="00B73EA8" w14:paraId="75F415B5" w14:textId="77777777" w:rsidTr="00330AA1">
        <w:trPr>
          <w:jc w:val="center"/>
        </w:trPr>
        <w:tc>
          <w:tcPr>
            <w:tcW w:w="1540" w:type="dxa"/>
            <w:shd w:val="clear" w:color="auto" w:fill="C4BC96" w:themeFill="background2" w:themeFillShade="BF"/>
          </w:tcPr>
          <w:p w14:paraId="7C448F12" w14:textId="40517FDC" w:rsidR="00035438" w:rsidRPr="00330AA1" w:rsidRDefault="00035438" w:rsidP="00330AA1">
            <w:pPr>
              <w:contextualSpacing/>
              <w:jc w:val="center"/>
              <w:rPr>
                <w:rFonts w:asciiTheme="majorBidi" w:hAnsiTheme="majorBidi" w:cstheme="majorBidi"/>
                <w:b/>
                <w:bCs/>
                <w:color w:val="000000"/>
                <w:sz w:val="24"/>
                <w:szCs w:val="24"/>
                <w:lang w:val="en-ID" w:eastAsia="en-ID"/>
              </w:rPr>
            </w:pPr>
            <w:r w:rsidRPr="00330AA1">
              <w:rPr>
                <w:rFonts w:asciiTheme="majorBidi" w:hAnsiTheme="majorBidi" w:cstheme="majorBidi"/>
                <w:b/>
                <w:bCs/>
                <w:sz w:val="24"/>
                <w:szCs w:val="24"/>
              </w:rPr>
              <w:t>Variable</w:t>
            </w:r>
          </w:p>
        </w:tc>
        <w:tc>
          <w:tcPr>
            <w:tcW w:w="576" w:type="dxa"/>
            <w:shd w:val="clear" w:color="auto" w:fill="C4BC96" w:themeFill="background2" w:themeFillShade="BF"/>
          </w:tcPr>
          <w:p w14:paraId="6D319F25" w14:textId="15EDCBE2" w:rsidR="00035438" w:rsidRPr="00330AA1" w:rsidRDefault="00035438" w:rsidP="00330AA1">
            <w:pPr>
              <w:contextualSpacing/>
              <w:jc w:val="center"/>
              <w:rPr>
                <w:rFonts w:asciiTheme="majorBidi" w:hAnsiTheme="majorBidi" w:cstheme="majorBidi"/>
                <w:b/>
                <w:bCs/>
                <w:color w:val="000000"/>
                <w:sz w:val="24"/>
                <w:szCs w:val="24"/>
                <w:lang w:val="en-ID" w:eastAsia="en-ID"/>
              </w:rPr>
            </w:pPr>
            <w:r w:rsidRPr="00330AA1">
              <w:rPr>
                <w:rFonts w:asciiTheme="majorBidi" w:hAnsiTheme="majorBidi" w:cstheme="majorBidi"/>
                <w:b/>
                <w:bCs/>
                <w:sz w:val="24"/>
                <w:szCs w:val="24"/>
              </w:rPr>
              <w:t>N</w:t>
            </w:r>
          </w:p>
        </w:tc>
        <w:tc>
          <w:tcPr>
            <w:tcW w:w="1540" w:type="dxa"/>
            <w:shd w:val="clear" w:color="auto" w:fill="C4BC96" w:themeFill="background2" w:themeFillShade="BF"/>
          </w:tcPr>
          <w:p w14:paraId="23B34727" w14:textId="16DBE929" w:rsidR="00035438" w:rsidRPr="00330AA1" w:rsidRDefault="00035438" w:rsidP="00330AA1">
            <w:pPr>
              <w:contextualSpacing/>
              <w:jc w:val="center"/>
              <w:rPr>
                <w:rFonts w:asciiTheme="majorBidi" w:hAnsiTheme="majorBidi" w:cstheme="majorBidi"/>
                <w:b/>
                <w:bCs/>
                <w:color w:val="000000"/>
                <w:sz w:val="24"/>
                <w:szCs w:val="24"/>
                <w:lang w:val="en-ID" w:eastAsia="en-ID"/>
              </w:rPr>
            </w:pPr>
            <w:r w:rsidRPr="00330AA1">
              <w:rPr>
                <w:rFonts w:asciiTheme="majorBidi" w:hAnsiTheme="majorBidi" w:cstheme="majorBidi"/>
                <w:b/>
                <w:bCs/>
                <w:sz w:val="24"/>
                <w:szCs w:val="24"/>
              </w:rPr>
              <w:t>Minimum</w:t>
            </w:r>
          </w:p>
        </w:tc>
        <w:tc>
          <w:tcPr>
            <w:tcW w:w="1540" w:type="dxa"/>
            <w:shd w:val="clear" w:color="auto" w:fill="C4BC96" w:themeFill="background2" w:themeFillShade="BF"/>
          </w:tcPr>
          <w:p w14:paraId="2FBD6E9F" w14:textId="51B7C636" w:rsidR="00035438" w:rsidRPr="00330AA1" w:rsidRDefault="00035438" w:rsidP="00330AA1">
            <w:pPr>
              <w:contextualSpacing/>
              <w:jc w:val="center"/>
              <w:rPr>
                <w:rFonts w:asciiTheme="majorBidi" w:hAnsiTheme="majorBidi" w:cstheme="majorBidi"/>
                <w:b/>
                <w:bCs/>
                <w:color w:val="000000"/>
                <w:sz w:val="24"/>
                <w:szCs w:val="24"/>
                <w:lang w:val="en-ID" w:eastAsia="en-ID"/>
              </w:rPr>
            </w:pPr>
            <w:r w:rsidRPr="00330AA1">
              <w:rPr>
                <w:rFonts w:asciiTheme="majorBidi" w:hAnsiTheme="majorBidi" w:cstheme="majorBidi"/>
                <w:b/>
                <w:bCs/>
                <w:sz w:val="24"/>
                <w:szCs w:val="24"/>
              </w:rPr>
              <w:t>Maximum</w:t>
            </w:r>
          </w:p>
        </w:tc>
        <w:tc>
          <w:tcPr>
            <w:tcW w:w="1319" w:type="dxa"/>
            <w:shd w:val="clear" w:color="auto" w:fill="C4BC96" w:themeFill="background2" w:themeFillShade="BF"/>
          </w:tcPr>
          <w:p w14:paraId="1149A03B" w14:textId="235625B2" w:rsidR="00035438" w:rsidRPr="00330AA1" w:rsidRDefault="00035438" w:rsidP="00330AA1">
            <w:pPr>
              <w:contextualSpacing/>
              <w:jc w:val="center"/>
              <w:rPr>
                <w:rFonts w:asciiTheme="majorBidi" w:hAnsiTheme="majorBidi" w:cstheme="majorBidi"/>
                <w:b/>
                <w:bCs/>
                <w:color w:val="000000"/>
                <w:sz w:val="24"/>
                <w:szCs w:val="24"/>
                <w:lang w:val="en-ID" w:eastAsia="en-ID"/>
              </w:rPr>
            </w:pPr>
            <w:r w:rsidRPr="00330AA1">
              <w:rPr>
                <w:rFonts w:asciiTheme="majorBidi" w:hAnsiTheme="majorBidi" w:cstheme="majorBidi"/>
                <w:b/>
                <w:bCs/>
                <w:sz w:val="24"/>
                <w:szCs w:val="24"/>
              </w:rPr>
              <w:t>Mean</w:t>
            </w:r>
          </w:p>
        </w:tc>
        <w:tc>
          <w:tcPr>
            <w:tcW w:w="1763" w:type="dxa"/>
            <w:shd w:val="clear" w:color="auto" w:fill="C4BC96" w:themeFill="background2" w:themeFillShade="BF"/>
          </w:tcPr>
          <w:p w14:paraId="5094C270" w14:textId="252EA5A2" w:rsidR="00035438" w:rsidRPr="00330AA1" w:rsidRDefault="00035438" w:rsidP="00330AA1">
            <w:pPr>
              <w:contextualSpacing/>
              <w:jc w:val="center"/>
              <w:rPr>
                <w:rFonts w:asciiTheme="majorBidi" w:hAnsiTheme="majorBidi" w:cstheme="majorBidi"/>
                <w:b/>
                <w:bCs/>
                <w:color w:val="000000"/>
                <w:sz w:val="24"/>
                <w:szCs w:val="24"/>
                <w:lang w:val="en-ID" w:eastAsia="en-ID"/>
              </w:rPr>
            </w:pPr>
            <w:r w:rsidRPr="00330AA1">
              <w:rPr>
                <w:rFonts w:asciiTheme="majorBidi" w:hAnsiTheme="majorBidi" w:cstheme="majorBidi"/>
                <w:b/>
                <w:bCs/>
                <w:sz w:val="24"/>
                <w:szCs w:val="24"/>
              </w:rPr>
              <w:t>Std. Deviation</w:t>
            </w:r>
          </w:p>
        </w:tc>
      </w:tr>
      <w:tr w:rsidR="00035438" w:rsidRPr="00B73EA8" w14:paraId="5817F862" w14:textId="77777777" w:rsidTr="00330AA1">
        <w:trPr>
          <w:jc w:val="center"/>
        </w:trPr>
        <w:tc>
          <w:tcPr>
            <w:tcW w:w="1540" w:type="dxa"/>
          </w:tcPr>
          <w:p w14:paraId="2FF1A47C" w14:textId="11A2F2AB" w:rsidR="00035438" w:rsidRPr="00B73EA8" w:rsidRDefault="00035438" w:rsidP="00125881">
            <w:pPr>
              <w:contextualSpacing/>
              <w:jc w:val="center"/>
              <w:rPr>
                <w:rFonts w:asciiTheme="majorBidi" w:hAnsiTheme="majorBidi" w:cstheme="majorBidi"/>
                <w:color w:val="000000"/>
                <w:sz w:val="24"/>
                <w:szCs w:val="24"/>
                <w:lang w:val="en-ID" w:eastAsia="en-ID"/>
              </w:rPr>
            </w:pPr>
            <w:r w:rsidRPr="00B73EA8">
              <w:rPr>
                <w:rFonts w:asciiTheme="majorBidi" w:hAnsiTheme="majorBidi" w:cstheme="majorBidi"/>
                <w:sz w:val="24"/>
                <w:szCs w:val="24"/>
              </w:rPr>
              <w:t>NPF</w:t>
            </w:r>
          </w:p>
        </w:tc>
        <w:tc>
          <w:tcPr>
            <w:tcW w:w="576" w:type="dxa"/>
          </w:tcPr>
          <w:p w14:paraId="643FF9E5" w14:textId="5EB35BBD" w:rsidR="00035438" w:rsidRPr="00B73EA8" w:rsidRDefault="00035438" w:rsidP="00125881">
            <w:pPr>
              <w:contextualSpacing/>
              <w:jc w:val="center"/>
              <w:rPr>
                <w:rFonts w:asciiTheme="majorBidi" w:hAnsiTheme="majorBidi" w:cstheme="majorBidi"/>
                <w:color w:val="000000"/>
                <w:sz w:val="24"/>
                <w:szCs w:val="24"/>
                <w:lang w:val="en-ID" w:eastAsia="en-ID"/>
              </w:rPr>
            </w:pPr>
            <w:r w:rsidRPr="00B73EA8">
              <w:rPr>
                <w:rFonts w:asciiTheme="majorBidi" w:hAnsiTheme="majorBidi" w:cstheme="majorBidi"/>
                <w:sz w:val="24"/>
                <w:szCs w:val="24"/>
              </w:rPr>
              <w:t>48</w:t>
            </w:r>
          </w:p>
        </w:tc>
        <w:tc>
          <w:tcPr>
            <w:tcW w:w="1540" w:type="dxa"/>
          </w:tcPr>
          <w:p w14:paraId="05629FA9" w14:textId="0D8C8C36" w:rsidR="00035438" w:rsidRPr="00B73EA8" w:rsidRDefault="00035438" w:rsidP="00125881">
            <w:pPr>
              <w:contextualSpacing/>
              <w:jc w:val="center"/>
              <w:rPr>
                <w:rFonts w:asciiTheme="majorBidi" w:hAnsiTheme="majorBidi" w:cstheme="majorBidi"/>
                <w:color w:val="000000"/>
                <w:sz w:val="24"/>
                <w:szCs w:val="24"/>
                <w:lang w:val="en-ID" w:eastAsia="en-ID"/>
              </w:rPr>
            </w:pPr>
            <w:r w:rsidRPr="00B73EA8">
              <w:rPr>
                <w:rFonts w:asciiTheme="majorBidi" w:hAnsiTheme="majorBidi" w:cstheme="majorBidi"/>
                <w:sz w:val="24"/>
                <w:szCs w:val="24"/>
              </w:rPr>
              <w:t>0.09</w:t>
            </w:r>
          </w:p>
        </w:tc>
        <w:tc>
          <w:tcPr>
            <w:tcW w:w="1540" w:type="dxa"/>
          </w:tcPr>
          <w:p w14:paraId="3393C53A" w14:textId="123BDC16" w:rsidR="00035438" w:rsidRPr="00B73EA8" w:rsidRDefault="00035438" w:rsidP="00125881">
            <w:pPr>
              <w:contextualSpacing/>
              <w:jc w:val="center"/>
              <w:rPr>
                <w:rFonts w:asciiTheme="majorBidi" w:hAnsiTheme="majorBidi" w:cstheme="majorBidi"/>
                <w:color w:val="000000"/>
                <w:sz w:val="24"/>
                <w:szCs w:val="24"/>
                <w:lang w:val="en-ID" w:eastAsia="en-ID"/>
              </w:rPr>
            </w:pPr>
            <w:r w:rsidRPr="00B73EA8">
              <w:rPr>
                <w:rFonts w:asciiTheme="majorBidi" w:hAnsiTheme="majorBidi" w:cstheme="majorBidi"/>
                <w:sz w:val="24"/>
                <w:szCs w:val="24"/>
              </w:rPr>
              <w:t>23.76</w:t>
            </w:r>
          </w:p>
        </w:tc>
        <w:tc>
          <w:tcPr>
            <w:tcW w:w="1319" w:type="dxa"/>
          </w:tcPr>
          <w:p w14:paraId="470209B4" w14:textId="3AF0E8BE" w:rsidR="00035438" w:rsidRPr="00B73EA8" w:rsidRDefault="00035438" w:rsidP="00125881">
            <w:pPr>
              <w:contextualSpacing/>
              <w:jc w:val="center"/>
              <w:rPr>
                <w:rFonts w:asciiTheme="majorBidi" w:hAnsiTheme="majorBidi" w:cstheme="majorBidi"/>
                <w:color w:val="000000"/>
                <w:sz w:val="24"/>
                <w:szCs w:val="24"/>
                <w:lang w:val="en-ID" w:eastAsia="en-ID"/>
              </w:rPr>
            </w:pPr>
            <w:r w:rsidRPr="00B73EA8">
              <w:rPr>
                <w:rFonts w:asciiTheme="majorBidi" w:hAnsiTheme="majorBidi" w:cstheme="majorBidi"/>
                <w:sz w:val="24"/>
                <w:szCs w:val="24"/>
              </w:rPr>
              <w:t>3.35</w:t>
            </w:r>
          </w:p>
        </w:tc>
        <w:tc>
          <w:tcPr>
            <w:tcW w:w="1763" w:type="dxa"/>
          </w:tcPr>
          <w:p w14:paraId="343B0ABE" w14:textId="09950209" w:rsidR="00035438" w:rsidRPr="00B73EA8" w:rsidRDefault="00035438" w:rsidP="00125881">
            <w:pPr>
              <w:contextualSpacing/>
              <w:jc w:val="center"/>
              <w:rPr>
                <w:rFonts w:asciiTheme="majorBidi" w:hAnsiTheme="majorBidi" w:cstheme="majorBidi"/>
                <w:color w:val="000000"/>
                <w:sz w:val="24"/>
                <w:szCs w:val="24"/>
                <w:lang w:val="en-ID" w:eastAsia="en-ID"/>
              </w:rPr>
            </w:pPr>
            <w:r w:rsidRPr="00B73EA8">
              <w:rPr>
                <w:rFonts w:asciiTheme="majorBidi" w:hAnsiTheme="majorBidi" w:cstheme="majorBidi"/>
                <w:sz w:val="24"/>
                <w:szCs w:val="24"/>
              </w:rPr>
              <w:t>4.01</w:t>
            </w:r>
          </w:p>
        </w:tc>
      </w:tr>
      <w:tr w:rsidR="00035438" w:rsidRPr="00B73EA8" w14:paraId="17248620" w14:textId="77777777" w:rsidTr="00330AA1">
        <w:trPr>
          <w:jc w:val="center"/>
        </w:trPr>
        <w:tc>
          <w:tcPr>
            <w:tcW w:w="1540" w:type="dxa"/>
          </w:tcPr>
          <w:p w14:paraId="2AA0ADE1" w14:textId="33443222" w:rsidR="00035438" w:rsidRPr="00B73EA8" w:rsidRDefault="00035438" w:rsidP="00125881">
            <w:pPr>
              <w:contextualSpacing/>
              <w:jc w:val="center"/>
              <w:rPr>
                <w:rFonts w:asciiTheme="majorBidi" w:hAnsiTheme="majorBidi" w:cstheme="majorBidi"/>
                <w:color w:val="000000"/>
                <w:sz w:val="24"/>
                <w:szCs w:val="24"/>
                <w:lang w:val="en-ID" w:eastAsia="en-ID"/>
              </w:rPr>
            </w:pPr>
            <w:r w:rsidRPr="00B73EA8">
              <w:rPr>
                <w:rFonts w:asciiTheme="majorBidi" w:hAnsiTheme="majorBidi" w:cstheme="majorBidi"/>
                <w:sz w:val="24"/>
                <w:szCs w:val="24"/>
              </w:rPr>
              <w:t>BOPO</w:t>
            </w:r>
          </w:p>
        </w:tc>
        <w:tc>
          <w:tcPr>
            <w:tcW w:w="576" w:type="dxa"/>
          </w:tcPr>
          <w:p w14:paraId="713B6840" w14:textId="21D35C2C" w:rsidR="00035438" w:rsidRPr="00B73EA8" w:rsidRDefault="00035438" w:rsidP="00125881">
            <w:pPr>
              <w:contextualSpacing/>
              <w:jc w:val="center"/>
              <w:rPr>
                <w:rFonts w:asciiTheme="majorBidi" w:hAnsiTheme="majorBidi" w:cstheme="majorBidi"/>
                <w:color w:val="000000"/>
                <w:sz w:val="24"/>
                <w:szCs w:val="24"/>
                <w:lang w:val="en-ID" w:eastAsia="en-ID"/>
              </w:rPr>
            </w:pPr>
            <w:r w:rsidRPr="00B73EA8">
              <w:rPr>
                <w:rFonts w:asciiTheme="majorBidi" w:hAnsiTheme="majorBidi" w:cstheme="majorBidi"/>
                <w:sz w:val="24"/>
                <w:szCs w:val="24"/>
              </w:rPr>
              <w:t>48</w:t>
            </w:r>
          </w:p>
        </w:tc>
        <w:tc>
          <w:tcPr>
            <w:tcW w:w="1540" w:type="dxa"/>
          </w:tcPr>
          <w:p w14:paraId="0F1B6573" w14:textId="63EB9D93" w:rsidR="00035438" w:rsidRPr="00B73EA8" w:rsidRDefault="00035438" w:rsidP="00125881">
            <w:pPr>
              <w:contextualSpacing/>
              <w:jc w:val="center"/>
              <w:rPr>
                <w:rFonts w:asciiTheme="majorBidi" w:hAnsiTheme="majorBidi" w:cstheme="majorBidi"/>
                <w:color w:val="000000"/>
                <w:sz w:val="24"/>
                <w:szCs w:val="24"/>
                <w:lang w:val="en-ID" w:eastAsia="en-ID"/>
              </w:rPr>
            </w:pPr>
            <w:r w:rsidRPr="00B73EA8">
              <w:rPr>
                <w:rFonts w:asciiTheme="majorBidi" w:hAnsiTheme="majorBidi" w:cstheme="majorBidi"/>
                <w:sz w:val="24"/>
                <w:szCs w:val="24"/>
              </w:rPr>
              <w:t>0.13</w:t>
            </w:r>
          </w:p>
        </w:tc>
        <w:tc>
          <w:tcPr>
            <w:tcW w:w="1540" w:type="dxa"/>
          </w:tcPr>
          <w:p w14:paraId="290FAC8B" w14:textId="1D7702FF" w:rsidR="00035438" w:rsidRPr="00B73EA8" w:rsidRDefault="00035438" w:rsidP="00125881">
            <w:pPr>
              <w:contextualSpacing/>
              <w:jc w:val="center"/>
              <w:rPr>
                <w:rFonts w:asciiTheme="majorBidi" w:hAnsiTheme="majorBidi" w:cstheme="majorBidi"/>
                <w:color w:val="000000"/>
                <w:sz w:val="24"/>
                <w:szCs w:val="24"/>
                <w:lang w:val="en-ID" w:eastAsia="en-ID"/>
              </w:rPr>
            </w:pPr>
            <w:r w:rsidRPr="00B73EA8">
              <w:rPr>
                <w:rFonts w:asciiTheme="majorBidi" w:hAnsiTheme="majorBidi" w:cstheme="majorBidi"/>
                <w:sz w:val="24"/>
                <w:szCs w:val="24"/>
              </w:rPr>
              <w:t>7084.00</w:t>
            </w:r>
          </w:p>
        </w:tc>
        <w:tc>
          <w:tcPr>
            <w:tcW w:w="1319" w:type="dxa"/>
          </w:tcPr>
          <w:p w14:paraId="595B1A13" w14:textId="471D9B03" w:rsidR="00035438" w:rsidRPr="00B73EA8" w:rsidRDefault="00035438" w:rsidP="00125881">
            <w:pPr>
              <w:contextualSpacing/>
              <w:jc w:val="center"/>
              <w:rPr>
                <w:rFonts w:asciiTheme="majorBidi" w:hAnsiTheme="majorBidi" w:cstheme="majorBidi"/>
                <w:color w:val="000000"/>
                <w:sz w:val="24"/>
                <w:szCs w:val="24"/>
                <w:lang w:val="en-ID" w:eastAsia="en-ID"/>
              </w:rPr>
            </w:pPr>
            <w:r w:rsidRPr="00B73EA8">
              <w:rPr>
                <w:rFonts w:asciiTheme="majorBidi" w:hAnsiTheme="majorBidi" w:cstheme="majorBidi"/>
                <w:sz w:val="24"/>
                <w:szCs w:val="24"/>
              </w:rPr>
              <w:t>517.61</w:t>
            </w:r>
          </w:p>
        </w:tc>
        <w:tc>
          <w:tcPr>
            <w:tcW w:w="1763" w:type="dxa"/>
          </w:tcPr>
          <w:p w14:paraId="170432FB" w14:textId="347BC001" w:rsidR="00035438" w:rsidRPr="00B73EA8" w:rsidRDefault="00035438" w:rsidP="00125881">
            <w:pPr>
              <w:contextualSpacing/>
              <w:jc w:val="center"/>
              <w:rPr>
                <w:rFonts w:asciiTheme="majorBidi" w:hAnsiTheme="majorBidi" w:cstheme="majorBidi"/>
                <w:color w:val="000000"/>
                <w:sz w:val="24"/>
                <w:szCs w:val="24"/>
                <w:lang w:val="en-ID" w:eastAsia="en-ID"/>
              </w:rPr>
            </w:pPr>
            <w:r w:rsidRPr="00B73EA8">
              <w:rPr>
                <w:rFonts w:asciiTheme="majorBidi" w:hAnsiTheme="majorBidi" w:cstheme="majorBidi"/>
                <w:sz w:val="24"/>
                <w:szCs w:val="24"/>
              </w:rPr>
              <w:t>1013.42</w:t>
            </w:r>
          </w:p>
        </w:tc>
      </w:tr>
      <w:tr w:rsidR="00035438" w:rsidRPr="00B73EA8" w14:paraId="50E86C3E" w14:textId="77777777" w:rsidTr="00330AA1">
        <w:trPr>
          <w:jc w:val="center"/>
        </w:trPr>
        <w:tc>
          <w:tcPr>
            <w:tcW w:w="1540" w:type="dxa"/>
          </w:tcPr>
          <w:p w14:paraId="6F3A4347" w14:textId="5A441C0A" w:rsidR="00035438" w:rsidRPr="00B73EA8" w:rsidRDefault="00035438" w:rsidP="00125881">
            <w:pPr>
              <w:contextualSpacing/>
              <w:jc w:val="center"/>
              <w:rPr>
                <w:rFonts w:asciiTheme="majorBidi" w:hAnsiTheme="majorBidi" w:cstheme="majorBidi"/>
                <w:color w:val="000000"/>
                <w:sz w:val="24"/>
                <w:szCs w:val="24"/>
                <w:lang w:val="en-ID" w:eastAsia="en-ID"/>
              </w:rPr>
            </w:pPr>
            <w:r w:rsidRPr="00B73EA8">
              <w:rPr>
                <w:rFonts w:asciiTheme="majorBidi" w:hAnsiTheme="majorBidi" w:cstheme="majorBidi"/>
                <w:sz w:val="24"/>
                <w:szCs w:val="24"/>
              </w:rPr>
              <w:lastRenderedPageBreak/>
              <w:t>ROA</w:t>
            </w:r>
          </w:p>
        </w:tc>
        <w:tc>
          <w:tcPr>
            <w:tcW w:w="576" w:type="dxa"/>
          </w:tcPr>
          <w:p w14:paraId="2933E9D7" w14:textId="4483B6C9" w:rsidR="00035438" w:rsidRPr="00B73EA8" w:rsidRDefault="00035438" w:rsidP="00125881">
            <w:pPr>
              <w:contextualSpacing/>
              <w:jc w:val="center"/>
              <w:rPr>
                <w:rFonts w:asciiTheme="majorBidi" w:hAnsiTheme="majorBidi" w:cstheme="majorBidi"/>
                <w:color w:val="000000"/>
                <w:sz w:val="24"/>
                <w:szCs w:val="24"/>
                <w:lang w:val="en-ID" w:eastAsia="en-ID"/>
              </w:rPr>
            </w:pPr>
            <w:r w:rsidRPr="00B73EA8">
              <w:rPr>
                <w:rFonts w:asciiTheme="majorBidi" w:hAnsiTheme="majorBidi" w:cstheme="majorBidi"/>
                <w:sz w:val="24"/>
                <w:szCs w:val="24"/>
              </w:rPr>
              <w:t>48</w:t>
            </w:r>
          </w:p>
        </w:tc>
        <w:tc>
          <w:tcPr>
            <w:tcW w:w="1540" w:type="dxa"/>
          </w:tcPr>
          <w:p w14:paraId="479E9813" w14:textId="610905D0" w:rsidR="00035438" w:rsidRPr="00B73EA8" w:rsidRDefault="00035438" w:rsidP="00125881">
            <w:pPr>
              <w:contextualSpacing/>
              <w:jc w:val="center"/>
              <w:rPr>
                <w:rFonts w:asciiTheme="majorBidi" w:hAnsiTheme="majorBidi" w:cstheme="majorBidi"/>
                <w:color w:val="000000"/>
                <w:sz w:val="24"/>
                <w:szCs w:val="24"/>
                <w:lang w:val="en-ID" w:eastAsia="en-ID"/>
              </w:rPr>
            </w:pPr>
            <w:r w:rsidRPr="00B73EA8">
              <w:rPr>
                <w:rFonts w:asciiTheme="majorBidi" w:hAnsiTheme="majorBidi" w:cstheme="majorBidi"/>
                <w:sz w:val="24"/>
                <w:szCs w:val="24"/>
              </w:rPr>
              <w:t>-11.23</w:t>
            </w:r>
          </w:p>
        </w:tc>
        <w:tc>
          <w:tcPr>
            <w:tcW w:w="1540" w:type="dxa"/>
          </w:tcPr>
          <w:p w14:paraId="2A3CE8DF" w14:textId="79BAC3A7" w:rsidR="00035438" w:rsidRPr="00B73EA8" w:rsidRDefault="00035438" w:rsidP="00125881">
            <w:pPr>
              <w:contextualSpacing/>
              <w:jc w:val="center"/>
              <w:rPr>
                <w:rFonts w:asciiTheme="majorBidi" w:hAnsiTheme="majorBidi" w:cstheme="majorBidi"/>
                <w:color w:val="000000"/>
                <w:sz w:val="24"/>
                <w:szCs w:val="24"/>
                <w:lang w:val="en-ID" w:eastAsia="en-ID"/>
              </w:rPr>
            </w:pPr>
            <w:r w:rsidRPr="00B73EA8">
              <w:rPr>
                <w:rFonts w:asciiTheme="majorBidi" w:hAnsiTheme="majorBidi" w:cstheme="majorBidi"/>
                <w:sz w:val="24"/>
                <w:szCs w:val="24"/>
              </w:rPr>
              <w:t>5.87</w:t>
            </w:r>
          </w:p>
        </w:tc>
        <w:tc>
          <w:tcPr>
            <w:tcW w:w="1319" w:type="dxa"/>
          </w:tcPr>
          <w:p w14:paraId="7DBE6FED" w14:textId="55D0A1B3" w:rsidR="00035438" w:rsidRPr="00B73EA8" w:rsidRDefault="00035438" w:rsidP="00125881">
            <w:pPr>
              <w:contextualSpacing/>
              <w:jc w:val="center"/>
              <w:rPr>
                <w:rFonts w:asciiTheme="majorBidi" w:hAnsiTheme="majorBidi" w:cstheme="majorBidi"/>
                <w:color w:val="000000"/>
                <w:sz w:val="24"/>
                <w:szCs w:val="24"/>
                <w:lang w:val="en-ID" w:eastAsia="en-ID"/>
              </w:rPr>
            </w:pPr>
            <w:r w:rsidRPr="00B73EA8">
              <w:rPr>
                <w:rFonts w:asciiTheme="majorBidi" w:hAnsiTheme="majorBidi" w:cstheme="majorBidi"/>
                <w:sz w:val="24"/>
                <w:szCs w:val="24"/>
              </w:rPr>
              <w:t>0.65</w:t>
            </w:r>
          </w:p>
        </w:tc>
        <w:tc>
          <w:tcPr>
            <w:tcW w:w="1763" w:type="dxa"/>
          </w:tcPr>
          <w:p w14:paraId="0DD8CACA" w14:textId="0A81AAB4" w:rsidR="00035438" w:rsidRPr="00B73EA8" w:rsidRDefault="00035438" w:rsidP="00125881">
            <w:pPr>
              <w:contextualSpacing/>
              <w:jc w:val="center"/>
              <w:rPr>
                <w:rFonts w:asciiTheme="majorBidi" w:hAnsiTheme="majorBidi" w:cstheme="majorBidi"/>
                <w:color w:val="000000"/>
                <w:sz w:val="24"/>
                <w:szCs w:val="24"/>
                <w:lang w:val="en-ID" w:eastAsia="en-ID"/>
              </w:rPr>
            </w:pPr>
            <w:r w:rsidRPr="00B73EA8">
              <w:rPr>
                <w:rFonts w:asciiTheme="majorBidi" w:hAnsiTheme="majorBidi" w:cstheme="majorBidi"/>
                <w:sz w:val="24"/>
                <w:szCs w:val="24"/>
              </w:rPr>
              <w:t>2.25</w:t>
            </w:r>
          </w:p>
        </w:tc>
      </w:tr>
    </w:tbl>
    <w:p w14:paraId="6C5F07A9" w14:textId="77777777" w:rsidR="00035438" w:rsidRPr="00D95240" w:rsidRDefault="00035438" w:rsidP="00D95240">
      <w:pPr>
        <w:ind w:firstLine="720"/>
        <w:contextualSpacing/>
        <w:jc w:val="both"/>
        <w:rPr>
          <w:color w:val="000000"/>
          <w:sz w:val="24"/>
          <w:szCs w:val="24"/>
          <w:lang w:val="en-ID" w:eastAsia="en-ID"/>
        </w:rPr>
      </w:pPr>
    </w:p>
    <w:p w14:paraId="78C8DA1D" w14:textId="5DABB214" w:rsidR="00D95240" w:rsidRPr="00D95240" w:rsidRDefault="00D95240" w:rsidP="004E6C46">
      <w:pPr>
        <w:spacing w:after="120"/>
        <w:ind w:firstLine="720"/>
        <w:jc w:val="both"/>
        <w:rPr>
          <w:color w:val="000000"/>
          <w:sz w:val="24"/>
          <w:szCs w:val="24"/>
          <w:lang w:val="en-ID" w:eastAsia="en-ID"/>
        </w:rPr>
      </w:pPr>
      <w:r w:rsidRPr="00D95240">
        <w:rPr>
          <w:color w:val="000000"/>
          <w:sz w:val="24"/>
          <w:szCs w:val="24"/>
          <w:lang w:eastAsia="en-ID"/>
        </w:rPr>
        <w:t xml:space="preserve">Based on the results of the descriptive analysis above, the NPF value shows a considerable fluctuation between 0.09% </w:t>
      </w:r>
      <w:r w:rsidR="003947BC">
        <w:rPr>
          <w:color w:val="000000"/>
          <w:sz w:val="24"/>
          <w:szCs w:val="24"/>
          <w:lang w:eastAsia="en-ID"/>
        </w:rPr>
        <w:t>and</w:t>
      </w:r>
      <w:r w:rsidRPr="00D95240">
        <w:rPr>
          <w:color w:val="000000"/>
          <w:sz w:val="24"/>
          <w:szCs w:val="24"/>
          <w:lang w:eastAsia="en-ID"/>
        </w:rPr>
        <w:t xml:space="preserve"> 23.76%, with an average of 3.35%. This indicates that while there are some banks with very low NPFs, there are also those that face high levels of non-performing financing. BOPO has </w:t>
      </w:r>
      <w:r w:rsidR="003947BC">
        <w:rPr>
          <w:color w:val="000000"/>
          <w:sz w:val="24"/>
          <w:szCs w:val="24"/>
          <w:lang w:eastAsia="en-ID"/>
        </w:rPr>
        <w:t>an extensive</w:t>
      </w:r>
      <w:r w:rsidRPr="00D95240">
        <w:rPr>
          <w:color w:val="000000"/>
          <w:sz w:val="24"/>
          <w:szCs w:val="24"/>
          <w:lang w:eastAsia="en-ID"/>
        </w:rPr>
        <w:t xml:space="preserve"> range, from the lowest 0.13% to 7084%, with an average of 517.61%, indicating instability in the operational efficiency of interbanks. ROA also showed significant variation, with a negative minimum value (-11.23%) indicating that there were banks experiencing losses, while the maximum value reached 5.87%, which shows excellent performance in some banks.</w:t>
      </w:r>
    </w:p>
    <w:p w14:paraId="494219CA" w14:textId="7D3A7030" w:rsidR="00D95240" w:rsidRPr="00D95240" w:rsidRDefault="00D95240" w:rsidP="004E6C46">
      <w:pPr>
        <w:spacing w:after="120"/>
        <w:ind w:firstLine="720"/>
        <w:jc w:val="both"/>
        <w:rPr>
          <w:color w:val="000000"/>
          <w:sz w:val="24"/>
          <w:szCs w:val="24"/>
          <w:lang w:val="en-ID" w:eastAsia="en-ID"/>
        </w:rPr>
      </w:pPr>
      <w:r w:rsidRPr="00D95240">
        <w:rPr>
          <w:color w:val="000000"/>
          <w:sz w:val="24"/>
          <w:szCs w:val="24"/>
          <w:lang w:eastAsia="en-ID"/>
        </w:rPr>
        <w:t xml:space="preserve">The </w:t>
      </w:r>
      <w:r w:rsidR="003947BC">
        <w:rPr>
          <w:color w:val="000000"/>
          <w:sz w:val="24"/>
          <w:szCs w:val="24"/>
          <w:lang w:eastAsia="en-ID"/>
        </w:rPr>
        <w:t xml:space="preserve">multiple linear regression test results </w:t>
      </w:r>
      <w:r w:rsidRPr="00D95240">
        <w:rPr>
          <w:color w:val="000000"/>
          <w:sz w:val="24"/>
          <w:szCs w:val="24"/>
          <w:lang w:eastAsia="en-ID"/>
        </w:rPr>
        <w:t xml:space="preserve">revealed that the NPF (credit risk) variable did not </w:t>
      </w:r>
      <w:r w:rsidR="003947BC">
        <w:rPr>
          <w:color w:val="000000"/>
          <w:sz w:val="24"/>
          <w:szCs w:val="24"/>
          <w:lang w:eastAsia="en-ID"/>
        </w:rPr>
        <w:t>significantly affect</w:t>
      </w:r>
      <w:r w:rsidRPr="00D95240">
        <w:rPr>
          <w:color w:val="000000"/>
          <w:sz w:val="24"/>
          <w:szCs w:val="24"/>
          <w:lang w:eastAsia="en-ID"/>
        </w:rPr>
        <w:t xml:space="preserve"> ROA. These results are supported by the t-test, which shows that the t-count value for NPF is 0.616, smaller than the t-table (1.679), with a significance value (sig) of 0.542, </w:t>
      </w:r>
      <w:r w:rsidR="003947BC">
        <w:rPr>
          <w:color w:val="000000"/>
          <w:sz w:val="24"/>
          <w:szCs w:val="24"/>
          <w:lang w:eastAsia="en-ID"/>
        </w:rPr>
        <w:t>more significant</w:t>
      </w:r>
      <w:r w:rsidRPr="00D95240">
        <w:rPr>
          <w:color w:val="000000"/>
          <w:sz w:val="24"/>
          <w:szCs w:val="24"/>
          <w:lang w:eastAsia="en-ID"/>
        </w:rPr>
        <w:t xml:space="preserve"> than 0.05. Therefore, the hypothesis that credit risk affects banking performance (ROA) is not accepted.</w:t>
      </w:r>
    </w:p>
    <w:p w14:paraId="5638FCF5" w14:textId="3F2B7A90" w:rsidR="00D95240" w:rsidRPr="00D95240" w:rsidRDefault="00D95240" w:rsidP="004E6C46">
      <w:pPr>
        <w:spacing w:after="120"/>
        <w:ind w:firstLine="720"/>
        <w:jc w:val="both"/>
        <w:rPr>
          <w:color w:val="000000"/>
          <w:sz w:val="24"/>
          <w:szCs w:val="24"/>
          <w:lang w:val="en-ID" w:eastAsia="en-ID"/>
        </w:rPr>
      </w:pPr>
      <w:r w:rsidRPr="00D95240">
        <w:rPr>
          <w:color w:val="000000"/>
          <w:sz w:val="24"/>
          <w:szCs w:val="24"/>
          <w:lang w:eastAsia="en-ID"/>
        </w:rPr>
        <w:t xml:space="preserve">In contrast, BOPO (operational risk) </w:t>
      </w:r>
      <w:r w:rsidR="003947BC">
        <w:rPr>
          <w:color w:val="000000"/>
          <w:sz w:val="24"/>
          <w:szCs w:val="24"/>
          <w:lang w:eastAsia="en-ID"/>
        </w:rPr>
        <w:t>significantly influences</w:t>
      </w:r>
      <w:r w:rsidRPr="00D95240">
        <w:rPr>
          <w:color w:val="000000"/>
          <w:sz w:val="24"/>
          <w:szCs w:val="24"/>
          <w:lang w:eastAsia="en-ID"/>
        </w:rPr>
        <w:t xml:space="preserve"> ROA. The </w:t>
      </w:r>
      <w:r w:rsidR="003947BC">
        <w:rPr>
          <w:color w:val="000000"/>
          <w:sz w:val="24"/>
          <w:szCs w:val="24"/>
          <w:lang w:eastAsia="en-ID"/>
        </w:rPr>
        <w:t>t-test results</w:t>
      </w:r>
      <w:r w:rsidRPr="00D95240">
        <w:rPr>
          <w:color w:val="000000"/>
          <w:sz w:val="24"/>
          <w:szCs w:val="24"/>
          <w:lang w:eastAsia="en-ID"/>
        </w:rPr>
        <w:t xml:space="preserve"> show that the t-count value for BOPO is 2.618, </w:t>
      </w:r>
      <w:r w:rsidR="003947BC">
        <w:rPr>
          <w:color w:val="000000"/>
          <w:sz w:val="24"/>
          <w:szCs w:val="24"/>
          <w:lang w:eastAsia="en-ID"/>
        </w:rPr>
        <w:t>more significant</w:t>
      </w:r>
      <w:r w:rsidRPr="00D95240">
        <w:rPr>
          <w:color w:val="000000"/>
          <w:sz w:val="24"/>
          <w:szCs w:val="24"/>
          <w:lang w:eastAsia="en-ID"/>
        </w:rPr>
        <w:t xml:space="preserve"> than the t-table (1.679), with a significance value (sig) of 0.013, which is smaller than 0.05. Thus, the hypothesis that operational risks affect banking performance is accepted.</w:t>
      </w:r>
    </w:p>
    <w:p w14:paraId="24888BE7" w14:textId="23F16773" w:rsidR="00D95240" w:rsidRPr="00D95240" w:rsidRDefault="00D95240" w:rsidP="004E6C46">
      <w:pPr>
        <w:spacing w:after="120"/>
        <w:ind w:firstLine="720"/>
        <w:jc w:val="both"/>
        <w:rPr>
          <w:color w:val="000000"/>
          <w:sz w:val="24"/>
          <w:szCs w:val="24"/>
          <w:lang w:val="en-ID" w:eastAsia="en-ID"/>
        </w:rPr>
      </w:pPr>
      <w:r w:rsidRPr="00D95240">
        <w:rPr>
          <w:color w:val="000000"/>
          <w:sz w:val="24"/>
          <w:szCs w:val="24"/>
          <w:lang w:eastAsia="en-ID"/>
        </w:rPr>
        <w:t xml:space="preserve">The results of the simultaneous F test showed that the two independent variables, NPF and BOPO, affected the ROA. The F-count value is 3.428, </w:t>
      </w:r>
      <w:r w:rsidR="003947BC">
        <w:rPr>
          <w:color w:val="000000"/>
          <w:sz w:val="24"/>
          <w:szCs w:val="24"/>
          <w:lang w:eastAsia="en-ID"/>
        </w:rPr>
        <w:t>more significant</w:t>
      </w:r>
      <w:r w:rsidRPr="00D95240">
        <w:rPr>
          <w:color w:val="000000"/>
          <w:sz w:val="24"/>
          <w:szCs w:val="24"/>
          <w:lang w:eastAsia="en-ID"/>
        </w:rPr>
        <w:t xml:space="preserve"> than the F-table (3.20), with a significance value of 0.044, </w:t>
      </w:r>
      <w:r w:rsidR="003947BC">
        <w:rPr>
          <w:color w:val="000000"/>
          <w:sz w:val="24"/>
          <w:szCs w:val="24"/>
          <w:lang w:eastAsia="en-ID"/>
        </w:rPr>
        <w:t>more diminutive</w:t>
      </w:r>
      <w:r w:rsidRPr="00D95240">
        <w:rPr>
          <w:color w:val="000000"/>
          <w:sz w:val="24"/>
          <w:szCs w:val="24"/>
          <w:lang w:eastAsia="en-ID"/>
        </w:rPr>
        <w:t xml:space="preserve"> than 0.05. This indicates that credit risk and operational risk simultaneously </w:t>
      </w:r>
      <w:r w:rsidR="003947BC">
        <w:rPr>
          <w:color w:val="000000"/>
          <w:sz w:val="24"/>
          <w:szCs w:val="24"/>
          <w:lang w:eastAsia="en-ID"/>
        </w:rPr>
        <w:t>significantly influence Islamic banks' performance</w:t>
      </w:r>
      <w:r w:rsidRPr="00D95240">
        <w:rPr>
          <w:color w:val="000000"/>
          <w:sz w:val="24"/>
          <w:szCs w:val="24"/>
          <w:lang w:eastAsia="en-ID"/>
        </w:rPr>
        <w:t>.</w:t>
      </w:r>
    </w:p>
    <w:p w14:paraId="39706774" w14:textId="314AA244" w:rsidR="00D95240" w:rsidRPr="00D95240" w:rsidRDefault="00D95240" w:rsidP="004E6C46">
      <w:pPr>
        <w:spacing w:after="240"/>
        <w:ind w:firstLine="720"/>
        <w:jc w:val="both"/>
        <w:rPr>
          <w:color w:val="000000"/>
          <w:sz w:val="24"/>
          <w:szCs w:val="24"/>
          <w:lang w:val="en-ID" w:eastAsia="en-ID"/>
        </w:rPr>
      </w:pPr>
      <w:r w:rsidRPr="00D95240">
        <w:rPr>
          <w:color w:val="000000"/>
          <w:sz w:val="24"/>
          <w:szCs w:val="24"/>
          <w:lang w:eastAsia="en-ID"/>
        </w:rPr>
        <w:t xml:space="preserve">The coefficient of determination (R²) obtained in this study is 0.122, which means that </w:t>
      </w:r>
      <w:r w:rsidR="003947BC">
        <w:rPr>
          <w:color w:val="000000"/>
          <w:sz w:val="24"/>
          <w:szCs w:val="24"/>
          <w:lang w:eastAsia="en-ID"/>
        </w:rPr>
        <w:t>the NPF and BOPO variables can explain 12.2% of the variation in banking performance (ROA)</w:t>
      </w:r>
      <w:r w:rsidRPr="00D95240">
        <w:rPr>
          <w:color w:val="000000"/>
          <w:sz w:val="24"/>
          <w:szCs w:val="24"/>
          <w:lang w:eastAsia="en-ID"/>
        </w:rPr>
        <w:t>. The rest, 87.8%, was influenced by other factors not studied in this study.</w:t>
      </w:r>
    </w:p>
    <w:p w14:paraId="5CBDC513" w14:textId="0F9F5907" w:rsidR="00D95240" w:rsidRPr="00772E1E" w:rsidRDefault="00D95240" w:rsidP="00B73EA8">
      <w:pPr>
        <w:contextualSpacing/>
        <w:jc w:val="both"/>
        <w:rPr>
          <w:b/>
          <w:bCs/>
          <w:color w:val="000000"/>
          <w:sz w:val="24"/>
          <w:szCs w:val="24"/>
          <w:lang w:val="id-ID" w:eastAsia="en-ID"/>
        </w:rPr>
      </w:pPr>
      <w:r w:rsidRPr="00772E1E">
        <w:rPr>
          <w:b/>
          <w:bCs/>
          <w:color w:val="000000"/>
          <w:sz w:val="24"/>
          <w:szCs w:val="24"/>
          <w:lang w:eastAsia="en-ID"/>
        </w:rPr>
        <w:t>Discussion</w:t>
      </w:r>
    </w:p>
    <w:p w14:paraId="20EBBC4C" w14:textId="1110ABF3" w:rsidR="00DE4919" w:rsidRPr="00DE4919" w:rsidRDefault="00DE4919" w:rsidP="004E6C46">
      <w:pPr>
        <w:spacing w:after="120"/>
        <w:ind w:firstLine="720"/>
        <w:jc w:val="both"/>
        <w:rPr>
          <w:color w:val="000000"/>
          <w:sz w:val="24"/>
          <w:szCs w:val="24"/>
          <w:lang w:val="en-ID" w:eastAsia="en-ID"/>
        </w:rPr>
      </w:pPr>
      <w:r w:rsidRPr="00DE4919">
        <w:rPr>
          <w:color w:val="000000"/>
          <w:sz w:val="24"/>
          <w:szCs w:val="24"/>
          <w:lang w:eastAsia="en-ID"/>
        </w:rPr>
        <w:t xml:space="preserve">The results of this study reveal </w:t>
      </w:r>
      <w:r w:rsidR="003947BC">
        <w:rPr>
          <w:color w:val="000000"/>
          <w:sz w:val="24"/>
          <w:szCs w:val="24"/>
          <w:lang w:eastAsia="en-ID"/>
        </w:rPr>
        <w:t>exciting</w:t>
      </w:r>
      <w:r w:rsidRPr="00DE4919">
        <w:rPr>
          <w:color w:val="000000"/>
          <w:sz w:val="24"/>
          <w:szCs w:val="24"/>
          <w:lang w:eastAsia="en-ID"/>
        </w:rPr>
        <w:t xml:space="preserve"> and relevant findings related to the influence of credit risk and operational risk on Islamic banking performance as measured through Return on Assets (ROA). </w:t>
      </w:r>
      <w:r w:rsidR="003947BC">
        <w:rPr>
          <w:color w:val="000000"/>
          <w:sz w:val="24"/>
          <w:szCs w:val="24"/>
          <w:lang w:eastAsia="en-ID"/>
        </w:rPr>
        <w:t>Multiple linear regression analysis</w:t>
      </w:r>
      <w:r w:rsidRPr="00DE4919">
        <w:rPr>
          <w:color w:val="000000"/>
          <w:sz w:val="24"/>
          <w:szCs w:val="24"/>
          <w:lang w:eastAsia="en-ID"/>
        </w:rPr>
        <w:t xml:space="preserve"> found that credit risk, represented by the Non-Performing Financing (NPF) ratio, had no significant influence on ROA. In contrast, operational risk, as measured through the ratio of Operating Expenses to Operating Income (BOPO), </w:t>
      </w:r>
      <w:r w:rsidR="003947BC">
        <w:rPr>
          <w:color w:val="000000"/>
          <w:sz w:val="24"/>
          <w:szCs w:val="24"/>
          <w:lang w:eastAsia="en-ID"/>
        </w:rPr>
        <w:t>significantly influences</w:t>
      </w:r>
      <w:r w:rsidRPr="00DE4919">
        <w:rPr>
          <w:color w:val="000000"/>
          <w:sz w:val="24"/>
          <w:szCs w:val="24"/>
          <w:lang w:eastAsia="en-ID"/>
        </w:rPr>
        <w:t xml:space="preserve"> ROA. These results are consistent with previous findings that show that credit risk and operational risk, despite having different levels of contribution, </w:t>
      </w:r>
      <w:r w:rsidR="003947BC">
        <w:rPr>
          <w:color w:val="000000"/>
          <w:sz w:val="24"/>
          <w:szCs w:val="24"/>
          <w:lang w:eastAsia="en-ID"/>
        </w:rPr>
        <w:t>affect Islamic banks' performance</w:t>
      </w:r>
      <w:r w:rsidRPr="00DE4919">
        <w:rPr>
          <w:color w:val="000000"/>
          <w:sz w:val="24"/>
          <w:szCs w:val="24"/>
          <w:lang w:eastAsia="en-ID"/>
        </w:rPr>
        <w:t xml:space="preserve"> </w:t>
      </w:r>
      <w:r w:rsidR="00C5441D">
        <w:rPr>
          <w:color w:val="000000"/>
          <w:sz w:val="24"/>
          <w:szCs w:val="24"/>
          <w:lang w:eastAsia="en-ID"/>
        </w:rPr>
        <w:fldChar w:fldCharType="begin" w:fldLock="1"/>
      </w:r>
      <w:r w:rsidR="00C5441D">
        <w:rPr>
          <w:color w:val="000000"/>
          <w:sz w:val="24"/>
          <w:szCs w:val="24"/>
          <w:lang w:eastAsia="en-ID"/>
        </w:rPr>
        <w:instrText>ADDIN CSL_CITATION {"citationItems":[{"id":"ITEM-1","itemData":{"DOI":"10.20473/jiet.v8i1.44675","ISSN":"2528-1879","abstract":"This study seeks to examine the impact of operational, liquidity, and credit risks on financial performance (ROA) at national Islamic commercial banks from 2015 to 2021. The model includes control variables such as technological risk (E-Banking) and macroeconomic variables (BI rate and inflation). This study used seven national Islamic banking businesses as examples. This work employs the panel data regression technique to investigate a mixture of time series from 2015 to 2021. In this study, the independent variables are credit risk as measured by Non-Performing Finance (NPF), liquidity risk as measured by Finance to Deposit Ratio (FDR), operational risk as measured by Operations Expenses to Operations Income (BOPO), and performance bank finances as measured by Return on Assets (ROA). According to the study’s findings, the variable credit risk (NPF), operational risk (BOPO), and technological risk (E-Banking) all significantly and negatively affect financial performance (ROA). Meanwhile, neither liquidity risk nor inflation has a significant positive impact on financial performance (ROA). Furthermore, the BI rate has a negative, but not statistically significant, impact on financial performance (ROA).","author":[{"dropping-particle":"","family":"Amijaya","given":"Rachmania Nurul Fitri","non-dropping-particle":"","parse-names":false,"suffix":""},{"dropping-particle":"","family":"Alaika","given":"Rochmatulloh","non-dropping-particle":"","parse-names":false,"suffix":""}],"container-title":"Jurnal Ilmu Ekonomi Terapan","id":"ITEM-1","issue":"1","issued":{"date-parts":[["2023","6","24"]]},"page":"24-40","title":"Does Financial Risk Matter for Financial Performance in Sharia Banks?","type":"article-journal","volume":"8"},"uris":["http://www.mendeley.com/documents/?uuid=06c6ad99-639c-45a8-8fa1-19bb16064b50"]}],"mendeley":{"formattedCitation":"(Amijaya &amp; Alaika, 2023)","plainTextFormattedCitation":"(Amijaya &amp; Alaika, 2023)","previouslyFormattedCitation":"(Amijaya &amp; Alaika, 2023)"},"properties":{"noteIndex":0},"schema":"https://github.com/citation-style-language/schema/raw/master/csl-citation.json"}</w:instrText>
      </w:r>
      <w:r w:rsidR="00C5441D">
        <w:rPr>
          <w:color w:val="000000"/>
          <w:sz w:val="24"/>
          <w:szCs w:val="24"/>
          <w:lang w:eastAsia="en-ID"/>
        </w:rPr>
        <w:fldChar w:fldCharType="separate"/>
      </w:r>
      <w:r w:rsidR="00C5441D" w:rsidRPr="00C5441D">
        <w:rPr>
          <w:noProof/>
          <w:color w:val="000000"/>
          <w:sz w:val="24"/>
          <w:szCs w:val="24"/>
          <w:lang w:eastAsia="en-ID"/>
        </w:rPr>
        <w:t>(Amijaya &amp; Alaika, 2023)</w:t>
      </w:r>
      <w:r w:rsidR="00C5441D">
        <w:rPr>
          <w:color w:val="000000"/>
          <w:sz w:val="24"/>
          <w:szCs w:val="24"/>
          <w:lang w:eastAsia="en-ID"/>
        </w:rPr>
        <w:fldChar w:fldCharType="end"/>
      </w:r>
      <w:r w:rsidRPr="00DE4919">
        <w:rPr>
          <w:color w:val="000000"/>
          <w:sz w:val="24"/>
          <w:szCs w:val="24"/>
          <w:lang w:eastAsia="en-ID"/>
        </w:rPr>
        <w:t>.</w:t>
      </w:r>
    </w:p>
    <w:p w14:paraId="181E7C55" w14:textId="0607E2D0" w:rsidR="00DE4919" w:rsidRPr="00DE4919" w:rsidRDefault="00191A44" w:rsidP="004E6C46">
      <w:pPr>
        <w:spacing w:after="120"/>
        <w:ind w:firstLine="720"/>
        <w:jc w:val="both"/>
        <w:rPr>
          <w:color w:val="000000"/>
          <w:sz w:val="24"/>
          <w:szCs w:val="24"/>
          <w:lang w:val="en-ID" w:eastAsia="en-ID"/>
        </w:rPr>
      </w:pPr>
      <w:r>
        <w:rPr>
          <w:color w:val="000000"/>
          <w:sz w:val="24"/>
          <w:szCs w:val="24"/>
          <w:lang w:eastAsia="en-ID"/>
        </w:rPr>
        <w:t xml:space="preserve">Credit risk does not significantly affect ROA, providing </w:t>
      </w:r>
      <w:r w:rsidR="003947BC">
        <w:rPr>
          <w:color w:val="000000"/>
          <w:sz w:val="24"/>
          <w:szCs w:val="24"/>
          <w:lang w:eastAsia="en-ID"/>
        </w:rPr>
        <w:t>essential</w:t>
      </w:r>
      <w:r>
        <w:rPr>
          <w:color w:val="000000"/>
          <w:sz w:val="24"/>
          <w:szCs w:val="24"/>
          <w:lang w:eastAsia="en-ID"/>
        </w:rPr>
        <w:t xml:space="preserve"> insights into </w:t>
      </w:r>
      <w:r w:rsidR="003947BC">
        <w:rPr>
          <w:color w:val="000000"/>
          <w:sz w:val="24"/>
          <w:szCs w:val="24"/>
          <w:lang w:eastAsia="en-ID"/>
        </w:rPr>
        <w:t>Islamic banks' maturity level of credit risk management</w:t>
      </w:r>
      <w:r>
        <w:rPr>
          <w:color w:val="000000"/>
          <w:sz w:val="24"/>
          <w:szCs w:val="24"/>
          <w:lang w:eastAsia="en-ID"/>
        </w:rPr>
        <w:t xml:space="preserve">. The NPF ratio, which </w:t>
      </w:r>
      <w:r w:rsidR="003947BC">
        <w:rPr>
          <w:color w:val="000000"/>
          <w:sz w:val="24"/>
          <w:szCs w:val="24"/>
          <w:lang w:eastAsia="en-ID"/>
        </w:rPr>
        <w:t>fluctuated between 0.09% and 23.76% in this study, indicated significant variability among the Islamic banks in the research sample. However, the average NPF of 3.35% shows that most Islamic banks can maintain a controlled level of non-performing financing</w:t>
      </w:r>
      <w:r>
        <w:rPr>
          <w:color w:val="000000"/>
          <w:sz w:val="24"/>
          <w:szCs w:val="24"/>
          <w:lang w:eastAsia="en-ID"/>
        </w:rPr>
        <w:t>.</w:t>
      </w:r>
    </w:p>
    <w:p w14:paraId="2EF5066C" w14:textId="47CAE245" w:rsidR="00DE4919" w:rsidRPr="00DE4919" w:rsidRDefault="003947BC" w:rsidP="004E6C46">
      <w:pPr>
        <w:spacing w:after="120"/>
        <w:ind w:firstLine="720"/>
        <w:jc w:val="both"/>
        <w:rPr>
          <w:color w:val="000000"/>
          <w:sz w:val="24"/>
          <w:szCs w:val="24"/>
          <w:lang w:val="en-ID" w:eastAsia="en-ID"/>
        </w:rPr>
      </w:pPr>
      <w:r>
        <w:rPr>
          <w:color w:val="000000"/>
          <w:sz w:val="24"/>
          <w:szCs w:val="24"/>
          <w:lang w:eastAsia="en-ID"/>
        </w:rPr>
        <w:t>Several factors can explain the insignificance of the effect of NPF on ROA</w:t>
      </w:r>
      <w:r w:rsidR="00DE4919" w:rsidRPr="00DE4919">
        <w:rPr>
          <w:color w:val="000000"/>
          <w:sz w:val="24"/>
          <w:szCs w:val="24"/>
          <w:lang w:eastAsia="en-ID"/>
        </w:rPr>
        <w:t xml:space="preserve">. First, Islamic banks have effective credit risk mitigation mechanisms, such as </w:t>
      </w:r>
      <w:r>
        <w:rPr>
          <w:color w:val="000000"/>
          <w:sz w:val="24"/>
          <w:szCs w:val="24"/>
          <w:lang w:eastAsia="en-ID"/>
        </w:rPr>
        <w:t>establishing</w:t>
      </w:r>
      <w:r w:rsidR="00DE4919" w:rsidRPr="00DE4919">
        <w:rPr>
          <w:color w:val="000000"/>
          <w:sz w:val="24"/>
          <w:szCs w:val="24"/>
          <w:lang w:eastAsia="en-ID"/>
        </w:rPr>
        <w:t xml:space="preserve"> adequate financing loss reserves, portfolio diversification, and a sharia value-based approach in assessing financing feasibility. Sharia principles </w:t>
      </w:r>
      <w:r>
        <w:rPr>
          <w:color w:val="000000"/>
          <w:sz w:val="24"/>
          <w:szCs w:val="24"/>
          <w:lang w:eastAsia="en-ID"/>
        </w:rPr>
        <w:t>prioritising</w:t>
      </w:r>
      <w:r w:rsidR="00DE4919" w:rsidRPr="00DE4919">
        <w:rPr>
          <w:color w:val="000000"/>
          <w:sz w:val="24"/>
          <w:szCs w:val="24"/>
          <w:lang w:eastAsia="en-ID"/>
        </w:rPr>
        <w:t xml:space="preserve"> justice and shared responsibility in financing contracts also contribute to better risk management </w:t>
      </w:r>
      <w:r w:rsidR="00C5441D">
        <w:rPr>
          <w:color w:val="000000"/>
          <w:sz w:val="24"/>
          <w:szCs w:val="24"/>
          <w:lang w:eastAsia="en-ID"/>
        </w:rPr>
        <w:fldChar w:fldCharType="begin" w:fldLock="1"/>
      </w:r>
      <w:r w:rsidR="00C5441D">
        <w:rPr>
          <w:color w:val="000000"/>
          <w:sz w:val="24"/>
          <w:szCs w:val="24"/>
          <w:lang w:eastAsia="en-ID"/>
        </w:rPr>
        <w:instrText>ADDIN CSL_CITATION {"citationItems":[{"id":"ITEM-1","itemData":{"DOI":"10.18415/ijmmu.v7i10.2079","ISSN":"2364-5369","abstract":"Cooperation through channeling between Sharia (Islamic) company and financial institutions can be done as long as it does not conflict with the principles of sharia. The purpose of this research is to analyze the risk mitigation of financing, especially in the cooperation between Islamic companies and financial institutions regarding the channeling financing. This research is normative study by statutory approach and a conceptual approach. Channeling financing should be done by fulfilling the principles of justice, balance, beneficence and universalism and not contain any gharar, maisir, usury, wrongdoing and haram objects. The contract that frames this collaboration is wakalah bil ujrah. Sharia companies as representatives of financial institutions that distribute sharia financing to customers receives compensation (ujrah) from managing the funds. Channeling financing, does not rule out the risk of mistakes (wanprestasi), therefore, if there is a mistake the one that took the risk is financial institution while Sharia Company does not take the risk. However, it is possible for Sharia Company to take the risks if Sharia Company does not mitigate the risk that should be carried out by the Sharia Company. It is concluded that, it is possible for Sharia Company to take the risks if Sharia Company does not mitigate the risk that should be carried out by Sharia Company in channeling Sharia financing to its customers.","author":[{"dropping-particle":"","family":"Setiawati","given":"Nur Utari","non-dropping-particle":"","parse-names":false,"suffix":""}],"container-title":"International Journal of Multicultural and Multireligious Understanding","id":"ITEM-1","issue":"10","issued":{"date-parts":[["2020","11","2"]]},"page":"181","title":"Risk Mitigation in Cooperation Through Channeling Financing between Sharia Companies and Sharia Banks","type":"article-journal","volume":"7"},"uris":["http://www.mendeley.com/documents/?uuid=013caa32-66d4-45b1-8ec6-f04bb4f74cbe"]}],"mendeley":{"formattedCitation":"(Setiawati, 2020)","plainTextFormattedCitation":"(Setiawati, 2020)","previouslyFormattedCitation":"(Setiawati, 2020)"},"properties":{"noteIndex":0},"schema":"https://github.com/citation-style-language/schema/raw/master/csl-citation.json"}</w:instrText>
      </w:r>
      <w:r w:rsidR="00C5441D">
        <w:rPr>
          <w:color w:val="000000"/>
          <w:sz w:val="24"/>
          <w:szCs w:val="24"/>
          <w:lang w:eastAsia="en-ID"/>
        </w:rPr>
        <w:fldChar w:fldCharType="separate"/>
      </w:r>
      <w:r w:rsidR="00C5441D" w:rsidRPr="00C5441D">
        <w:rPr>
          <w:noProof/>
          <w:color w:val="000000"/>
          <w:sz w:val="24"/>
          <w:szCs w:val="24"/>
          <w:lang w:eastAsia="en-ID"/>
        </w:rPr>
        <w:t>(Setiawati, 2020)</w:t>
      </w:r>
      <w:r w:rsidR="00C5441D">
        <w:rPr>
          <w:color w:val="000000"/>
          <w:sz w:val="24"/>
          <w:szCs w:val="24"/>
          <w:lang w:eastAsia="en-ID"/>
        </w:rPr>
        <w:fldChar w:fldCharType="end"/>
      </w:r>
      <w:r w:rsidR="00DE4919" w:rsidRPr="00DE4919">
        <w:rPr>
          <w:color w:val="000000"/>
          <w:sz w:val="24"/>
          <w:szCs w:val="24"/>
          <w:lang w:eastAsia="en-ID"/>
        </w:rPr>
        <w:t xml:space="preserve">. Thus, even if </w:t>
      </w:r>
      <w:r>
        <w:rPr>
          <w:color w:val="000000"/>
          <w:sz w:val="24"/>
          <w:szCs w:val="24"/>
          <w:lang w:eastAsia="en-ID"/>
        </w:rPr>
        <w:t>customers</w:t>
      </w:r>
      <w:r w:rsidR="00DE4919" w:rsidRPr="00DE4919">
        <w:rPr>
          <w:color w:val="000000"/>
          <w:sz w:val="24"/>
          <w:szCs w:val="24"/>
          <w:lang w:eastAsia="en-ID"/>
        </w:rPr>
        <w:t xml:space="preserve"> fail to meet their obligations, the impact on the bank's profitability can be </w:t>
      </w:r>
      <w:r>
        <w:rPr>
          <w:color w:val="000000"/>
          <w:sz w:val="24"/>
          <w:szCs w:val="24"/>
          <w:lang w:eastAsia="en-ID"/>
        </w:rPr>
        <w:t>minimised</w:t>
      </w:r>
      <w:r w:rsidR="00DE4919" w:rsidRPr="00DE4919">
        <w:rPr>
          <w:color w:val="000000"/>
          <w:sz w:val="24"/>
          <w:szCs w:val="24"/>
          <w:lang w:eastAsia="en-ID"/>
        </w:rPr>
        <w:t xml:space="preserve"> through a planned approach.</w:t>
      </w:r>
    </w:p>
    <w:p w14:paraId="001DF876" w14:textId="16D83658" w:rsidR="00DE4919" w:rsidRPr="00DE4919" w:rsidRDefault="00DE4919" w:rsidP="004E6C46">
      <w:pPr>
        <w:spacing w:after="120"/>
        <w:ind w:firstLine="720"/>
        <w:jc w:val="both"/>
        <w:rPr>
          <w:color w:val="000000"/>
          <w:sz w:val="24"/>
          <w:szCs w:val="24"/>
          <w:lang w:val="en-ID" w:eastAsia="en-ID"/>
        </w:rPr>
      </w:pPr>
      <w:r w:rsidRPr="00DE4919">
        <w:rPr>
          <w:color w:val="000000"/>
          <w:sz w:val="24"/>
          <w:szCs w:val="24"/>
          <w:lang w:eastAsia="en-ID"/>
        </w:rPr>
        <w:lastRenderedPageBreak/>
        <w:t xml:space="preserve">High NPF fluctuations indicate that certain banks face </w:t>
      </w:r>
      <w:r w:rsidR="003947BC">
        <w:rPr>
          <w:color w:val="000000"/>
          <w:sz w:val="24"/>
          <w:szCs w:val="24"/>
          <w:lang w:eastAsia="en-ID"/>
        </w:rPr>
        <w:t>significant</w:t>
      </w:r>
      <w:r w:rsidRPr="00DE4919">
        <w:rPr>
          <w:color w:val="000000"/>
          <w:sz w:val="24"/>
          <w:szCs w:val="24"/>
          <w:lang w:eastAsia="en-ID"/>
        </w:rPr>
        <w:t xml:space="preserve"> challenges in managing non-performing financing. In the long term, credit risk can still </w:t>
      </w:r>
      <w:r w:rsidR="003947BC">
        <w:rPr>
          <w:color w:val="000000"/>
          <w:sz w:val="24"/>
          <w:szCs w:val="24"/>
          <w:lang w:eastAsia="en-ID"/>
        </w:rPr>
        <w:t>impact</w:t>
      </w:r>
      <w:r w:rsidRPr="00DE4919">
        <w:rPr>
          <w:color w:val="000000"/>
          <w:sz w:val="24"/>
          <w:szCs w:val="24"/>
          <w:lang w:eastAsia="en-ID"/>
        </w:rPr>
        <w:t xml:space="preserve"> banks' financial stability </w:t>
      </w:r>
      <w:r w:rsidR="00C5441D">
        <w:rPr>
          <w:color w:val="000000"/>
          <w:sz w:val="24"/>
          <w:szCs w:val="24"/>
          <w:lang w:eastAsia="en-ID"/>
        </w:rPr>
        <w:fldChar w:fldCharType="begin" w:fldLock="1"/>
      </w:r>
      <w:r w:rsidR="00163A15">
        <w:rPr>
          <w:color w:val="000000"/>
          <w:sz w:val="24"/>
          <w:szCs w:val="24"/>
          <w:lang w:eastAsia="en-ID"/>
        </w:rPr>
        <w:instrText>ADDIN CSL_CITATION {"citationItems":[{"id":"ITEM-1","itemData":{"DOI":"10.3389/fpsyg.2022.909141","ISSN":"1664-1078","abstract":"This article investigates the nexus between bank-specific risks and the financial stability of the banks for a panel data set of 15 scheduled banks in Pakistan over a 12-year period from 2009 to 2020. Using the fixed-effect model, the study result shows that bank-specific risks, i.e., credit risk and liquidity risk are detrimental to bank stability, whereas funding risk has no significant impact on bank stability. Besides these, bank size has also a negative impact on bank stability, whereas the return on assets (ROA) revealed a positive influence. To ensure stability, bank management should establish policies that confirm secure loan granting and timely reimbursement from customers to minimize the credit risk. Besides this, management should keenly observe the liquidity position and should also effectively mobilize the customer deposits to attain financial stability.","author":[{"dropping-particle":"","family":"Chai","given":"Zhengmeng","non-dropping-particle":"","parse-names":false,"suffix":""},{"dropping-particle":"","family":"Sadiq","given":"Muhammad Nauman","non-dropping-particle":"","parse-names":false,"suffix":""},{"dropping-particle":"","family":"Ali","given":"Najabat","non-dropping-particle":"","parse-names":false,"suffix":""},{"dropping-particle":"","family":"Malik","given":"Muhammad","non-dropping-particle":"","parse-names":false,"suffix":""},{"dropping-particle":"","family":"Hamid","given":"Syed Ali Raza","non-dropping-particle":"","parse-names":false,"suffix":""}],"container-title":"Frontiers in Psychology","id":"ITEM-1","issued":{"date-parts":[["2022","6","24"]]},"title":"Bank Specific Risks and Financial Stability Nexus: Evidence From Pakistan","type":"article-journal","volume":"13"},"uris":["http://www.mendeley.com/documents/?uuid=6462d07e-0cdc-415c-9c52-eb7fd111469b"]}],"mendeley":{"formattedCitation":"(Chai et al., 2022)","plainTextFormattedCitation":"(Chai et al., 2022)","previouslyFormattedCitation":"(Chai et al., 2022)"},"properties":{"noteIndex":0},"schema":"https://github.com/citation-style-language/schema/raw/master/csl-citation.json"}</w:instrText>
      </w:r>
      <w:r w:rsidR="00C5441D">
        <w:rPr>
          <w:color w:val="000000"/>
          <w:sz w:val="24"/>
          <w:szCs w:val="24"/>
          <w:lang w:eastAsia="en-ID"/>
        </w:rPr>
        <w:fldChar w:fldCharType="separate"/>
      </w:r>
      <w:r w:rsidR="00C5441D" w:rsidRPr="00C5441D">
        <w:rPr>
          <w:noProof/>
          <w:color w:val="000000"/>
          <w:sz w:val="24"/>
          <w:szCs w:val="24"/>
          <w:lang w:eastAsia="en-ID"/>
        </w:rPr>
        <w:t>(Chai et al., 2022)</w:t>
      </w:r>
      <w:r w:rsidR="00C5441D">
        <w:rPr>
          <w:color w:val="000000"/>
          <w:sz w:val="24"/>
          <w:szCs w:val="24"/>
          <w:lang w:eastAsia="en-ID"/>
        </w:rPr>
        <w:fldChar w:fldCharType="end"/>
      </w:r>
      <w:r w:rsidRPr="00DE4919">
        <w:rPr>
          <w:color w:val="000000"/>
          <w:sz w:val="24"/>
          <w:szCs w:val="24"/>
          <w:lang w:eastAsia="en-ID"/>
        </w:rPr>
        <w:t>. Therefore, credit risk management must continue to be a priority, especially considering the potential impact of uncertain macroeconomic conditions.</w:t>
      </w:r>
    </w:p>
    <w:p w14:paraId="1B1324B5" w14:textId="265F4E41" w:rsidR="00DE4919" w:rsidRPr="00DE4919" w:rsidRDefault="00191A44" w:rsidP="004E6C46">
      <w:pPr>
        <w:spacing w:after="120"/>
        <w:ind w:firstLine="720"/>
        <w:jc w:val="both"/>
        <w:rPr>
          <w:color w:val="000000"/>
          <w:sz w:val="24"/>
          <w:szCs w:val="24"/>
          <w:lang w:val="en-ID" w:eastAsia="en-ID"/>
        </w:rPr>
      </w:pPr>
      <w:r>
        <w:rPr>
          <w:color w:val="000000"/>
          <w:sz w:val="24"/>
          <w:szCs w:val="24"/>
          <w:lang w:eastAsia="en-ID"/>
        </w:rPr>
        <w:t>Operational risk</w:t>
      </w:r>
      <w:r w:rsidR="003947BC">
        <w:rPr>
          <w:color w:val="000000"/>
          <w:sz w:val="24"/>
          <w:szCs w:val="24"/>
          <w:lang w:eastAsia="en-ID"/>
        </w:rPr>
        <w:t>, as measured through the BOPO ratio, significantly influences ROA. The average BOPO ratio is 517.61%,</w:t>
      </w:r>
      <w:r>
        <w:rPr>
          <w:color w:val="000000"/>
          <w:sz w:val="24"/>
          <w:szCs w:val="24"/>
          <w:lang w:eastAsia="en-ID"/>
        </w:rPr>
        <w:t xml:space="preserve"> with </w:t>
      </w:r>
      <w:r w:rsidR="003947BC">
        <w:rPr>
          <w:color w:val="000000"/>
          <w:sz w:val="24"/>
          <w:szCs w:val="24"/>
          <w:lang w:eastAsia="en-ID"/>
        </w:rPr>
        <w:t>an extensive</w:t>
      </w:r>
      <w:r>
        <w:rPr>
          <w:color w:val="000000"/>
          <w:sz w:val="24"/>
          <w:szCs w:val="24"/>
          <w:lang w:eastAsia="en-ID"/>
        </w:rPr>
        <w:t xml:space="preserve"> range from 0.13% to 7084%, reflecting a significant inequality in operational efficiency between Islamic banks. A high BOPO indicates a high operating expense compared to the revenue generated </w:t>
      </w:r>
      <w:r w:rsidR="00163A15">
        <w:rPr>
          <w:color w:val="000000"/>
          <w:sz w:val="24"/>
          <w:szCs w:val="24"/>
          <w:lang w:eastAsia="en-ID"/>
        </w:rPr>
        <w:fldChar w:fldCharType="begin" w:fldLock="1"/>
      </w:r>
      <w:r w:rsidR="00163A15">
        <w:rPr>
          <w:color w:val="000000"/>
          <w:sz w:val="24"/>
          <w:szCs w:val="24"/>
          <w:lang w:eastAsia="en-ID"/>
        </w:rPr>
        <w:instrText>ADDIN CSL_CITATION {"citationItems":[{"id":"ITEM-1","itemData":{"DOI":"10.31539/costing.v5i1.2430","ISSN":"2597-5234","abstract":"This study aims to provide empirical evidence about the effect of fee-based income, Operational Expenses on Operational Income (BOPO), and credit distribution on profitability (ROA) of Bank BJB, Tbk. The research sample used is from 2015 - 2020. The method of analysis used is multiple linear regression with the classical assumption test which includes normality test, multicollinearity test, heteroscedasticity test, and autocorrelation test. The results showed that the fee-based income variable had a significant and positive effect on the profitability of Bank BJB, Karawang Branch. Meanwhile, BOPO and lending had a significant but negative effect on profitability. Simultaneously fee-based income, Operating Expenses on Operating Income (BOPO), and credit distribution have a significant effect on the profitability of Bank BJB Karawang Branch for the period 2015 to 2020.","author":[{"dropping-particle":"","family":"Pohan","given":"Lismadonna Br.","non-dropping-particle":"","parse-names":false,"suffix":""},{"dropping-particle":"","family":"Nurhasanah","given":"Nunung","non-dropping-particle":"","parse-names":false,"suffix":""},{"dropping-particle":"","family":"Supriyadi","given":"Didit","non-dropping-particle":"","parse-names":false,"suffix":""}],"container-title":"Journal of Economic, Bussines and Accounting (COSTING)","id":"ITEM-1","issue":"1","issued":{"date-parts":[["2021","12","22"]]},"page":"584-599","title":"The effect of fee based income, operational costs on operational income (BOPO) and distribution of credit on profitability (ROA) in Bank BJB, tbk period 2015 - 2020","type":"article-journal","volume":"5"},"uris":["http://www.mendeley.com/documents/?uuid=810007c5-87e4-42ae-8129-5d1cf03cc3c6"]}],"mendeley":{"formattedCitation":"(Pohan et al., 2021)","plainTextFormattedCitation":"(Pohan et al., 2021)","previouslyFormattedCitation":"(Pohan et al., 2021)"},"properties":{"noteIndex":0},"schema":"https://github.com/citation-style-language/schema/raw/master/csl-citation.json"}</w:instrText>
      </w:r>
      <w:r w:rsidR="00163A15">
        <w:rPr>
          <w:color w:val="000000"/>
          <w:sz w:val="24"/>
          <w:szCs w:val="24"/>
          <w:lang w:eastAsia="en-ID"/>
        </w:rPr>
        <w:fldChar w:fldCharType="separate"/>
      </w:r>
      <w:r w:rsidR="00163A15" w:rsidRPr="00163A15">
        <w:rPr>
          <w:noProof/>
          <w:color w:val="000000"/>
          <w:sz w:val="24"/>
          <w:szCs w:val="24"/>
          <w:lang w:eastAsia="en-ID"/>
        </w:rPr>
        <w:t>(Pohan et al., 2021)</w:t>
      </w:r>
      <w:r w:rsidR="00163A15">
        <w:rPr>
          <w:color w:val="000000"/>
          <w:sz w:val="24"/>
          <w:szCs w:val="24"/>
          <w:lang w:eastAsia="en-ID"/>
        </w:rPr>
        <w:fldChar w:fldCharType="end"/>
      </w:r>
      <w:r w:rsidR="00DE4919" w:rsidRPr="00DE4919">
        <w:rPr>
          <w:color w:val="000000"/>
          <w:sz w:val="24"/>
          <w:szCs w:val="24"/>
          <w:lang w:eastAsia="en-ID"/>
        </w:rPr>
        <w:t xml:space="preserve">, </w:t>
      </w:r>
      <w:r w:rsidR="003947BC">
        <w:rPr>
          <w:color w:val="000000"/>
          <w:sz w:val="24"/>
          <w:szCs w:val="24"/>
          <w:lang w:eastAsia="en-ID"/>
        </w:rPr>
        <w:t>ultimately reducing</w:t>
      </w:r>
      <w:r w:rsidR="00DE4919" w:rsidRPr="00DE4919">
        <w:rPr>
          <w:color w:val="000000"/>
          <w:sz w:val="24"/>
          <w:szCs w:val="24"/>
          <w:lang w:eastAsia="en-ID"/>
        </w:rPr>
        <w:t xml:space="preserve"> profitability.</w:t>
      </w:r>
    </w:p>
    <w:p w14:paraId="2243CB0E" w14:textId="19661362" w:rsidR="00DE4919" w:rsidRPr="00DE4919" w:rsidRDefault="00DE4919" w:rsidP="004E6C46">
      <w:pPr>
        <w:spacing w:after="120"/>
        <w:ind w:firstLine="720"/>
        <w:jc w:val="both"/>
        <w:rPr>
          <w:color w:val="000000"/>
          <w:sz w:val="24"/>
          <w:szCs w:val="24"/>
          <w:lang w:val="en-ID" w:eastAsia="en-ID"/>
        </w:rPr>
      </w:pPr>
      <w:r w:rsidRPr="00DE4919">
        <w:rPr>
          <w:color w:val="000000"/>
          <w:sz w:val="24"/>
          <w:szCs w:val="24"/>
          <w:lang w:eastAsia="en-ID"/>
        </w:rPr>
        <w:t xml:space="preserve">This result </w:t>
      </w:r>
      <w:r w:rsidR="003947BC">
        <w:rPr>
          <w:color w:val="000000"/>
          <w:sz w:val="24"/>
          <w:szCs w:val="24"/>
          <w:lang w:eastAsia="en-ID"/>
        </w:rPr>
        <w:t>aligns</w:t>
      </w:r>
      <w:r w:rsidRPr="00DE4919">
        <w:rPr>
          <w:color w:val="000000"/>
          <w:sz w:val="24"/>
          <w:szCs w:val="24"/>
          <w:lang w:eastAsia="en-ID"/>
        </w:rPr>
        <w:t xml:space="preserve"> with previous research</w:t>
      </w:r>
      <w:r w:rsidR="003947BC">
        <w:rPr>
          <w:color w:val="000000"/>
          <w:sz w:val="24"/>
          <w:szCs w:val="24"/>
          <w:lang w:eastAsia="en-ID"/>
        </w:rPr>
        <w:t>,</w:t>
      </w:r>
      <w:r w:rsidRPr="00DE4919">
        <w:rPr>
          <w:color w:val="000000"/>
          <w:sz w:val="24"/>
          <w:szCs w:val="24"/>
          <w:lang w:eastAsia="en-ID"/>
        </w:rPr>
        <w:t xml:space="preserve"> which shows that operational efficiency is one of the main determinants of banking performance </w:t>
      </w:r>
      <w:r w:rsidR="00163A15">
        <w:rPr>
          <w:color w:val="000000"/>
          <w:sz w:val="24"/>
          <w:szCs w:val="24"/>
          <w:lang w:eastAsia="en-ID"/>
        </w:rPr>
        <w:fldChar w:fldCharType="begin" w:fldLock="1"/>
      </w:r>
      <w:r w:rsidR="00163A15">
        <w:rPr>
          <w:color w:val="000000"/>
          <w:sz w:val="24"/>
          <w:szCs w:val="24"/>
          <w:lang w:eastAsia="en-ID"/>
        </w:rPr>
        <w:instrText>ADDIN CSL_CITATION {"citationItems":[{"id":"ITEM-1","itemData":{"DOI":"10.34020/1993-4386-2021-4-105-110","ISSN":"1993-4386","abstract":"Having an efficient banking system is crucial to ensuring sustainable economic growth, but the resulting uncertainty threatens the economic stability on which most financial companies thrive. Banks' interest income is constantly decreasing, and competition in the transactional business is increasing. There is a need to focus efforts on increasing the operational efficiency of banks after a long period of concentration on customer satisfaction. The author continues to study the methodological elaboration of this problem, analyzing the scientific literature, including approaches to determining the operational efficiency of banks.","author":[{"dropping-particle":"","family":"Mogilnikov","given":"S. .","non-dropping-particle":"","parse-names":false,"suffix":""}],"container-title":"Siberian Financial School","id":"ITEM-1","issue":"4","issued":{"date-parts":[["2021","12","10"]]},"page":"105-110","title":"Approaches to determining the operational efficiency of banks","type":"article-journal"},"uris":["http://www.mendeley.com/documents/?uuid=2b72db96-6258-4182-bfe9-2bc80012a9a7"]}],"mendeley":{"formattedCitation":"(Mogilnikov, 2021)","plainTextFormattedCitation":"(Mogilnikov, 2021)","previouslyFormattedCitation":"(Mogilnikov, 2021)"},"properties":{"noteIndex":0},"schema":"https://github.com/citation-style-language/schema/raw/master/csl-citation.json"}</w:instrText>
      </w:r>
      <w:r w:rsidR="00163A15">
        <w:rPr>
          <w:color w:val="000000"/>
          <w:sz w:val="24"/>
          <w:szCs w:val="24"/>
          <w:lang w:eastAsia="en-ID"/>
        </w:rPr>
        <w:fldChar w:fldCharType="separate"/>
      </w:r>
      <w:r w:rsidR="00163A15" w:rsidRPr="00163A15">
        <w:rPr>
          <w:noProof/>
          <w:color w:val="000000"/>
          <w:sz w:val="24"/>
          <w:szCs w:val="24"/>
          <w:lang w:eastAsia="en-ID"/>
        </w:rPr>
        <w:t>(Mogilnikov, 2021)</w:t>
      </w:r>
      <w:r w:rsidR="00163A15">
        <w:rPr>
          <w:color w:val="000000"/>
          <w:sz w:val="24"/>
          <w:szCs w:val="24"/>
          <w:lang w:eastAsia="en-ID"/>
        </w:rPr>
        <w:fldChar w:fldCharType="end"/>
      </w:r>
      <w:r w:rsidRPr="00DE4919">
        <w:rPr>
          <w:color w:val="000000"/>
          <w:sz w:val="24"/>
          <w:szCs w:val="24"/>
          <w:lang w:eastAsia="en-ID"/>
        </w:rPr>
        <w:t xml:space="preserve">. The high BOPO can be caused by several factors, including </w:t>
      </w:r>
      <w:r w:rsidR="003947BC">
        <w:rPr>
          <w:color w:val="000000"/>
          <w:sz w:val="24"/>
          <w:szCs w:val="24"/>
          <w:lang w:eastAsia="en-ID"/>
        </w:rPr>
        <w:t>using</w:t>
      </w:r>
      <w:r w:rsidRPr="00DE4919">
        <w:rPr>
          <w:color w:val="000000"/>
          <w:sz w:val="24"/>
          <w:szCs w:val="24"/>
          <w:lang w:eastAsia="en-ID"/>
        </w:rPr>
        <w:t xml:space="preserve"> less than optimal technology, the complexity of internal processes, and the lack of innovation in the business model. Banks that are inefficient in managing operational costs face the risk of declining competitiveness </w:t>
      </w:r>
      <w:r w:rsidR="00163A15">
        <w:rPr>
          <w:color w:val="000000"/>
          <w:sz w:val="24"/>
          <w:szCs w:val="24"/>
          <w:lang w:eastAsia="en-ID"/>
        </w:rPr>
        <w:fldChar w:fldCharType="begin" w:fldLock="1"/>
      </w:r>
      <w:r w:rsidR="00163A15">
        <w:rPr>
          <w:color w:val="000000"/>
          <w:sz w:val="24"/>
          <w:szCs w:val="24"/>
          <w:lang w:eastAsia="en-ID"/>
        </w:rPr>
        <w:instrText>ADDIN CSL_CITATION {"citationItems":[{"id":"ITEM-1","itemData":{"DOI":"10.18535/ijsrm/v10i11.em04","ISSN":"2321-3418","abstract":"High operational cost is a perennial problem in banking sector in Rwanda. The purpose of this study was to examine the effect of cost management strategies on operational efficiency of commercial banks in Rwanda with special reference to Bank of Kigali. The cost management strategies that formed the specific objectives included recruitment and training, technology and business process re-engineering. The target population was 140 managers of Bank of Kigali. A sample size of 103 calculated from Yamane’s formula was utilized. The study adopted descriptive research design. The study data constituted both primary and secondary data. Primary data was collected using questionnaires which were distributed to the managers. Secondary data was collected from published financial reports of BK. The study adopted purposive, stratified and random sampling techniques. The data was cleaned and entered into SPSS version 22 for processing. Presentation of data was aided by tables and graphics Descriptive analysis involved computing frequencies and percentages. Inferential analysis involved computing Pearson correlation coefficient and regression coefficients. Descriptive findings indicated that majority of respondents were in agreement that recruitment and training, technology and business process re-engineering indeed affect operational efficiency. Correlation analysis findings indicated that Pearson’s correlation coefficient for recruitment and training, technology and business process re-engineering were 0.69, 0.75 and 0.56 which are all positive and significant an indication of a positive association between cost management strategies and operational efficiency. Regression analysis also reported R Squared value of 0.692 an indication that cost management strategies account for 69.2% of operational efficiency variations. Moreover, beta coefficients for recruitment and training, technology and business process re-engineering were found to be positive and significant indicating that there is a positive significant effect of cost management strategies on operational efficiency. This study is of importance to the commercial banks’ management team, BNR and academicians or rather future researchers who wish to explore more in the financial sector.","author":[{"dropping-particle":"","family":"Ntarindwa","given":"Eugene","non-dropping-particle":"","parse-names":false,"suffix":""}],"container-title":"International Journal of Scientific Research and Management","id":"ITEM-1","issue":"11","issued":{"date-parts":[["2022","11","17"]]},"page":"4151-4165","title":"Effect of cost management strategies on operational efficiency of bank of Kigali, Rwanda","type":"article-journal","volume":"10"},"uris":["http://www.mendeley.com/documents/?uuid=eee5e11f-0b29-4d43-b0b8-8e7d5e6de8ba"]}],"mendeley":{"formattedCitation":"(Ntarindwa, 2022)","plainTextFormattedCitation":"(Ntarindwa, 2022)","previouslyFormattedCitation":"(Ntarindwa, 2022)"},"properties":{"noteIndex":0},"schema":"https://github.com/citation-style-language/schema/raw/master/csl-citation.json"}</w:instrText>
      </w:r>
      <w:r w:rsidR="00163A15">
        <w:rPr>
          <w:color w:val="000000"/>
          <w:sz w:val="24"/>
          <w:szCs w:val="24"/>
          <w:lang w:eastAsia="en-ID"/>
        </w:rPr>
        <w:fldChar w:fldCharType="separate"/>
      </w:r>
      <w:r w:rsidR="00163A15" w:rsidRPr="00163A15">
        <w:rPr>
          <w:noProof/>
          <w:color w:val="000000"/>
          <w:sz w:val="24"/>
          <w:szCs w:val="24"/>
          <w:lang w:eastAsia="en-ID"/>
        </w:rPr>
        <w:t>(Ntarindwa, 2022)</w:t>
      </w:r>
      <w:r w:rsidR="00163A15">
        <w:rPr>
          <w:color w:val="000000"/>
          <w:sz w:val="24"/>
          <w:szCs w:val="24"/>
          <w:lang w:eastAsia="en-ID"/>
        </w:rPr>
        <w:fldChar w:fldCharType="end"/>
      </w:r>
      <w:r w:rsidRPr="00DE4919">
        <w:rPr>
          <w:color w:val="000000"/>
          <w:sz w:val="24"/>
          <w:szCs w:val="24"/>
          <w:lang w:eastAsia="en-ID"/>
        </w:rPr>
        <w:t xml:space="preserve">, especially in the era of </w:t>
      </w:r>
      <w:r w:rsidR="003947BC">
        <w:rPr>
          <w:color w:val="000000"/>
          <w:sz w:val="24"/>
          <w:szCs w:val="24"/>
          <w:lang w:eastAsia="en-ID"/>
        </w:rPr>
        <w:t>digitalisation, which encourages the presence of new competitors from the fintech and biotech</w:t>
      </w:r>
      <w:r w:rsidRPr="00DE4919">
        <w:rPr>
          <w:color w:val="000000"/>
          <w:sz w:val="24"/>
          <w:szCs w:val="24"/>
          <w:lang w:eastAsia="en-ID"/>
        </w:rPr>
        <w:t xml:space="preserve"> sectors.</w:t>
      </w:r>
    </w:p>
    <w:p w14:paraId="0D95C5F3" w14:textId="12B3E314" w:rsidR="00DE4919" w:rsidRPr="00DE4919" w:rsidRDefault="00DE4919" w:rsidP="004E6C46">
      <w:pPr>
        <w:spacing w:after="120"/>
        <w:ind w:firstLine="720"/>
        <w:jc w:val="both"/>
        <w:rPr>
          <w:color w:val="000000"/>
          <w:sz w:val="24"/>
          <w:szCs w:val="24"/>
          <w:lang w:val="en-ID" w:eastAsia="en-ID"/>
        </w:rPr>
      </w:pPr>
      <w:r w:rsidRPr="00DE4919">
        <w:rPr>
          <w:color w:val="000000"/>
          <w:sz w:val="24"/>
          <w:szCs w:val="24"/>
          <w:lang w:eastAsia="en-ID"/>
        </w:rPr>
        <w:t xml:space="preserve">BOPO's significant impact on ROA </w:t>
      </w:r>
      <w:r w:rsidR="003947BC">
        <w:rPr>
          <w:color w:val="000000"/>
          <w:sz w:val="24"/>
          <w:szCs w:val="24"/>
          <w:lang w:eastAsia="en-ID"/>
        </w:rPr>
        <w:t>emphasises</w:t>
      </w:r>
      <w:r w:rsidRPr="00DE4919">
        <w:rPr>
          <w:color w:val="000000"/>
          <w:sz w:val="24"/>
          <w:szCs w:val="24"/>
          <w:lang w:eastAsia="en-ID"/>
        </w:rPr>
        <w:t xml:space="preserve"> investing in digital technology and operational process automation to improve efficiency. </w:t>
      </w:r>
      <w:r w:rsidR="003947BC">
        <w:rPr>
          <w:color w:val="000000"/>
          <w:sz w:val="24"/>
          <w:szCs w:val="24"/>
          <w:lang w:eastAsia="en-ID"/>
        </w:rPr>
        <w:t>Technology</w:t>
      </w:r>
      <w:r w:rsidRPr="00DE4919">
        <w:rPr>
          <w:color w:val="000000"/>
          <w:sz w:val="24"/>
          <w:szCs w:val="24"/>
          <w:lang w:eastAsia="en-ID"/>
        </w:rPr>
        <w:t xml:space="preserve"> will not only help reduce operational costs but also improve service quality, which can ultimately increase customer trust and loyalty.</w:t>
      </w:r>
    </w:p>
    <w:p w14:paraId="385817D2" w14:textId="3BE2554A" w:rsidR="00DE4919" w:rsidRPr="00DE4919" w:rsidRDefault="00DE4919" w:rsidP="004E6C46">
      <w:pPr>
        <w:spacing w:after="120"/>
        <w:ind w:firstLine="720"/>
        <w:jc w:val="both"/>
        <w:rPr>
          <w:color w:val="000000"/>
          <w:sz w:val="24"/>
          <w:szCs w:val="24"/>
          <w:lang w:val="en-ID" w:eastAsia="en-ID"/>
        </w:rPr>
      </w:pPr>
      <w:r w:rsidRPr="00DE4919">
        <w:rPr>
          <w:color w:val="000000"/>
          <w:sz w:val="24"/>
          <w:szCs w:val="24"/>
          <w:lang w:eastAsia="en-ID"/>
        </w:rPr>
        <w:t xml:space="preserve">The results of the simultaneous test show that credit risk and operational risk together affect ROA. The F-count value 3.428, </w:t>
      </w:r>
      <w:r w:rsidR="003947BC">
        <w:rPr>
          <w:color w:val="000000"/>
          <w:sz w:val="24"/>
          <w:szCs w:val="24"/>
          <w:lang w:eastAsia="en-ID"/>
        </w:rPr>
        <w:t>more significant than the F-table, confirms that the two independent variables collectively contribute</w:t>
      </w:r>
      <w:r w:rsidRPr="00DE4919">
        <w:rPr>
          <w:color w:val="000000"/>
          <w:sz w:val="24"/>
          <w:szCs w:val="24"/>
          <w:lang w:eastAsia="en-ID"/>
        </w:rPr>
        <w:t xml:space="preserve"> to banking performance. However, the coefficient of determination (R²) of 12.2% indicates that the contribution of NPF and BOPO to ROA variability is relatively small, with most (87.8%) of banking performance being influenced by other factors not covered in this study.</w:t>
      </w:r>
    </w:p>
    <w:p w14:paraId="7BF5AE3F" w14:textId="4AA699CA" w:rsidR="00DE4919" w:rsidRPr="00DE4919" w:rsidRDefault="00DE4919" w:rsidP="004E6C46">
      <w:pPr>
        <w:spacing w:after="120"/>
        <w:ind w:firstLine="720"/>
        <w:jc w:val="both"/>
        <w:rPr>
          <w:color w:val="000000"/>
          <w:sz w:val="24"/>
          <w:szCs w:val="24"/>
          <w:lang w:val="en-ID" w:eastAsia="en-ID"/>
        </w:rPr>
      </w:pPr>
      <w:r w:rsidRPr="00DE4919">
        <w:rPr>
          <w:color w:val="000000"/>
          <w:sz w:val="24"/>
          <w:szCs w:val="24"/>
          <w:lang w:eastAsia="en-ID"/>
        </w:rPr>
        <w:t xml:space="preserve">Other factors can include the quality of management, monetary policy, market conditions, and social and cultural aspects that affect the operational dynamics of Islamic banks. For example, fiscal and monetary policies implemented by governments can affect liquidity and financial market stability, </w:t>
      </w:r>
      <w:r w:rsidR="003947BC">
        <w:rPr>
          <w:color w:val="000000"/>
          <w:sz w:val="24"/>
          <w:szCs w:val="24"/>
          <w:lang w:eastAsia="en-ID"/>
        </w:rPr>
        <w:t>ultimately impacting</w:t>
      </w:r>
      <w:r w:rsidRPr="00DE4919">
        <w:rPr>
          <w:color w:val="000000"/>
          <w:sz w:val="24"/>
          <w:szCs w:val="24"/>
          <w:lang w:eastAsia="en-ID"/>
        </w:rPr>
        <w:t xml:space="preserve"> bank performance. In addition, the bank's reputation in maintaining sharia principles is also an </w:t>
      </w:r>
      <w:r w:rsidR="003947BC">
        <w:rPr>
          <w:color w:val="000000"/>
          <w:sz w:val="24"/>
          <w:szCs w:val="24"/>
          <w:lang w:eastAsia="en-ID"/>
        </w:rPr>
        <w:t>essential</w:t>
      </w:r>
      <w:r w:rsidRPr="00DE4919">
        <w:rPr>
          <w:color w:val="000000"/>
          <w:sz w:val="24"/>
          <w:szCs w:val="24"/>
          <w:lang w:eastAsia="en-ID"/>
        </w:rPr>
        <w:t xml:space="preserve"> factor that affects public perception and trust in Islamic banks.</w:t>
      </w:r>
    </w:p>
    <w:p w14:paraId="08306355" w14:textId="3CA927F2" w:rsidR="00DE4919" w:rsidRPr="00DE4919" w:rsidRDefault="00DE4919" w:rsidP="004E6C46">
      <w:pPr>
        <w:spacing w:after="120"/>
        <w:ind w:firstLine="720"/>
        <w:jc w:val="both"/>
        <w:rPr>
          <w:color w:val="000000"/>
          <w:sz w:val="24"/>
          <w:szCs w:val="24"/>
          <w:lang w:val="en-ID" w:eastAsia="en-ID"/>
        </w:rPr>
      </w:pPr>
      <w:r w:rsidRPr="00DE4919">
        <w:rPr>
          <w:color w:val="000000"/>
          <w:sz w:val="24"/>
          <w:szCs w:val="24"/>
          <w:lang w:eastAsia="en-ID"/>
        </w:rPr>
        <w:t xml:space="preserve">From a </w:t>
      </w:r>
      <w:r w:rsidR="003947BC">
        <w:rPr>
          <w:color w:val="000000"/>
          <w:sz w:val="24"/>
          <w:szCs w:val="24"/>
          <w:lang w:eastAsia="en-ID"/>
        </w:rPr>
        <w:t>Sharia</w:t>
      </w:r>
      <w:r w:rsidRPr="00DE4919">
        <w:rPr>
          <w:color w:val="000000"/>
          <w:sz w:val="24"/>
          <w:szCs w:val="24"/>
          <w:lang w:eastAsia="en-ID"/>
        </w:rPr>
        <w:t xml:space="preserve"> perspective, risk management is </w:t>
      </w:r>
      <w:r w:rsidR="003947BC">
        <w:rPr>
          <w:color w:val="000000"/>
          <w:sz w:val="24"/>
          <w:szCs w:val="24"/>
          <w:lang w:eastAsia="en-ID"/>
        </w:rPr>
        <w:t>oriented towards technical efficiency and</w:t>
      </w:r>
      <w:r w:rsidRPr="00DE4919">
        <w:rPr>
          <w:color w:val="000000"/>
          <w:sz w:val="24"/>
          <w:szCs w:val="24"/>
          <w:lang w:eastAsia="en-ID"/>
        </w:rPr>
        <w:t xml:space="preserve"> the principles of fairness, transparency, and responsibility </w:t>
      </w:r>
      <w:r w:rsidR="00163A15">
        <w:rPr>
          <w:color w:val="000000"/>
          <w:sz w:val="24"/>
          <w:szCs w:val="24"/>
          <w:lang w:eastAsia="en-ID"/>
        </w:rPr>
        <w:fldChar w:fldCharType="begin" w:fldLock="1"/>
      </w:r>
      <w:r w:rsidR="004E6C46">
        <w:rPr>
          <w:color w:val="000000"/>
          <w:sz w:val="24"/>
          <w:szCs w:val="24"/>
          <w:lang w:eastAsia="en-ID"/>
        </w:rPr>
        <w:instrText>ADDIN CSL_CITATION {"citationItems":[{"id":"ITEM-1","itemData":{"DOI":"10.15282/jgi.5.3.2022.7690","ISSN":"2600-786X","abstract":"Shariah companies need to maintain good performance to ensure the sustainability of companies. Shariah companies operate based on Islamic moral foundations, specifically in terms of their accountability and transparency which are considered as key values that need to be considered when conducting their business operations. However, corruption cases can affect the performance of Shariah companies. Studies have shown that Shariah-compliant companies are underperforming as compared to their conventional counterparts. Therefore, the objective of this study is to examine whether BOD ethical commitment (corporate ethics values, action to promote ethics, code of ethics and whistleblowing policy) and risk management and internal control system (content, implementation, role, objective, framework and separation section) will affect the performance of Shariah companies. Data was collected from the 2019 annual reports of 60 Shariah manufacturing companies. Data was analysed using Smart Partial Least Square. The study found BOD Ethical Commitment (whistleblowing policy) and Risk Management and Internal Control System (separation of risk management and internal control) have a significant relationship with performance. The study implies that shariah-compliant companies should focus on the disclosure of whistleblowing policy and separation of risk management and internal control system in their annual reports for them to improve their performance as disclosure of this information, will help to improve the confidence of the market to invest in them","author":[{"dropping-particle":"","family":"Rosli","given":"Nurul ‘Athirah","non-dropping-particle":"","parse-names":false,"suffix":""},{"dropping-particle":"","family":"Haron","given":"Hasnah","non-dropping-particle":"","parse-names":false,"suffix":""},{"dropping-particle":"","family":"Shaharudin","given":"Muhammad Shabir","non-dropping-particle":"","parse-names":false,"suffix":""}],"container-title":"Journal of Governance and Integrity","id":"ITEM-1","issue":"3","issued":{"date-parts":[["2023","1","1"]]},"page":"393-407","title":"The Relationship Between BOD Ethical Commitment and Risk Management and Internal Control System with the Performance of Shariah-Compliant Companies","type":"article-journal","volume":"5"},"uris":["http://www.mendeley.com/documents/?uuid=64c58bf2-6bf5-4c53-98b8-00cde3a85a0d"]}],"mendeley":{"formattedCitation":"(Rosli et al., 2023)","plainTextFormattedCitation":"(Rosli et al., 2023)","previouslyFormattedCitation":"(Rosli et al., 2023)"},"properties":{"noteIndex":0},"schema":"https://github.com/citation-style-language/schema/raw/master/csl-citation.json"}</w:instrText>
      </w:r>
      <w:r w:rsidR="00163A15">
        <w:rPr>
          <w:color w:val="000000"/>
          <w:sz w:val="24"/>
          <w:szCs w:val="24"/>
          <w:lang w:eastAsia="en-ID"/>
        </w:rPr>
        <w:fldChar w:fldCharType="separate"/>
      </w:r>
      <w:r w:rsidR="00163A15" w:rsidRPr="00163A15">
        <w:rPr>
          <w:noProof/>
          <w:color w:val="000000"/>
          <w:sz w:val="24"/>
          <w:szCs w:val="24"/>
          <w:lang w:eastAsia="en-ID"/>
        </w:rPr>
        <w:t>(Rosli et al., 2023)</w:t>
      </w:r>
      <w:r w:rsidR="00163A15">
        <w:rPr>
          <w:color w:val="000000"/>
          <w:sz w:val="24"/>
          <w:szCs w:val="24"/>
          <w:lang w:eastAsia="en-ID"/>
        </w:rPr>
        <w:fldChar w:fldCharType="end"/>
      </w:r>
      <w:r w:rsidRPr="00DE4919">
        <w:rPr>
          <w:color w:val="000000"/>
          <w:sz w:val="24"/>
          <w:szCs w:val="24"/>
          <w:lang w:eastAsia="en-ID"/>
        </w:rPr>
        <w:t xml:space="preserve">. Credit risk, for example, must be seen as a moral challenge where banks and customers have a shared responsibility in maintaining the continuity of financing contracts. In this case, a </w:t>
      </w:r>
      <w:r w:rsidR="003947BC">
        <w:rPr>
          <w:color w:val="000000"/>
          <w:sz w:val="24"/>
          <w:szCs w:val="24"/>
          <w:lang w:eastAsia="en-ID"/>
        </w:rPr>
        <w:t>Sharia-based</w:t>
      </w:r>
      <w:r w:rsidRPr="00DE4919">
        <w:rPr>
          <w:color w:val="000000"/>
          <w:sz w:val="24"/>
          <w:szCs w:val="24"/>
          <w:lang w:eastAsia="en-ID"/>
        </w:rPr>
        <w:t xml:space="preserve"> approach can be a solution to </w:t>
      </w:r>
      <w:r w:rsidR="003947BC">
        <w:rPr>
          <w:color w:val="000000"/>
          <w:sz w:val="24"/>
          <w:szCs w:val="24"/>
          <w:lang w:eastAsia="en-ID"/>
        </w:rPr>
        <w:t>minimise</w:t>
      </w:r>
      <w:r w:rsidRPr="00DE4919">
        <w:rPr>
          <w:color w:val="000000"/>
          <w:sz w:val="24"/>
          <w:szCs w:val="24"/>
          <w:lang w:eastAsia="en-ID"/>
        </w:rPr>
        <w:t xml:space="preserve"> the risk of non-performing financing through education, monitoring, and the formation of closer relationships with customers.</w:t>
      </w:r>
    </w:p>
    <w:p w14:paraId="21BD3C87" w14:textId="0B7E4FF2" w:rsidR="00D95240" w:rsidRPr="00D95240" w:rsidRDefault="00DE4919" w:rsidP="00DE4919">
      <w:pPr>
        <w:ind w:firstLine="720"/>
        <w:contextualSpacing/>
        <w:jc w:val="both"/>
        <w:rPr>
          <w:color w:val="000000"/>
          <w:sz w:val="24"/>
          <w:szCs w:val="24"/>
          <w:lang w:val="en-ID" w:eastAsia="en-ID"/>
        </w:rPr>
      </w:pPr>
      <w:r w:rsidRPr="00DE4919">
        <w:rPr>
          <w:color w:val="000000"/>
          <w:sz w:val="24"/>
          <w:szCs w:val="24"/>
          <w:lang w:eastAsia="en-ID"/>
        </w:rPr>
        <w:t xml:space="preserve">Similarly, operational risks must be managed by </w:t>
      </w:r>
      <w:r w:rsidR="003947BC">
        <w:rPr>
          <w:color w:val="000000"/>
          <w:sz w:val="24"/>
          <w:szCs w:val="24"/>
          <w:lang w:eastAsia="en-ID"/>
        </w:rPr>
        <w:t>considering Sharia values. Operational efficiency is not only about reducing costs but also ensuring that business processes are carried out with transparency and accountability. Therefore, a holistic approach that integrates technical efficiency with Sharia</w:t>
      </w:r>
      <w:r w:rsidRPr="00DE4919">
        <w:rPr>
          <w:color w:val="000000"/>
          <w:sz w:val="24"/>
          <w:szCs w:val="24"/>
          <w:lang w:eastAsia="en-ID"/>
        </w:rPr>
        <w:t xml:space="preserve"> values is the key to improving banking performance in a sustainable manner.</w:t>
      </w:r>
    </w:p>
    <w:p w14:paraId="73C7C049" w14:textId="6256B661" w:rsidR="00D95240" w:rsidRDefault="00D95240" w:rsidP="00D95240">
      <w:pPr>
        <w:ind w:firstLine="720"/>
        <w:contextualSpacing/>
        <w:jc w:val="both"/>
        <w:rPr>
          <w:color w:val="000000"/>
          <w:sz w:val="24"/>
          <w:szCs w:val="24"/>
          <w:lang w:val="en-ID" w:eastAsia="en-ID"/>
        </w:rPr>
      </w:pPr>
    </w:p>
    <w:p w14:paraId="339FA4D2" w14:textId="4D8BEED2" w:rsidR="004E6C46" w:rsidRDefault="004E6C46" w:rsidP="00D95240">
      <w:pPr>
        <w:ind w:firstLine="720"/>
        <w:contextualSpacing/>
        <w:jc w:val="both"/>
        <w:rPr>
          <w:color w:val="000000"/>
          <w:sz w:val="24"/>
          <w:szCs w:val="24"/>
          <w:lang w:val="en-ID" w:eastAsia="en-ID"/>
        </w:rPr>
      </w:pPr>
    </w:p>
    <w:p w14:paraId="0C55C642" w14:textId="77777777" w:rsidR="001A6419" w:rsidRDefault="001A6419" w:rsidP="00D95240">
      <w:pPr>
        <w:ind w:firstLine="720"/>
        <w:contextualSpacing/>
        <w:jc w:val="both"/>
        <w:rPr>
          <w:color w:val="000000"/>
          <w:sz w:val="24"/>
          <w:szCs w:val="24"/>
          <w:lang w:val="en-ID" w:eastAsia="en-ID"/>
        </w:rPr>
      </w:pPr>
    </w:p>
    <w:p w14:paraId="4B7BF76C" w14:textId="77777777" w:rsidR="004E6C46" w:rsidRPr="00D95240" w:rsidRDefault="004E6C46" w:rsidP="00D95240">
      <w:pPr>
        <w:ind w:firstLine="720"/>
        <w:contextualSpacing/>
        <w:jc w:val="both"/>
        <w:rPr>
          <w:color w:val="000000"/>
          <w:sz w:val="24"/>
          <w:szCs w:val="24"/>
          <w:lang w:val="en-ID" w:eastAsia="en-ID"/>
        </w:rPr>
      </w:pPr>
    </w:p>
    <w:p w14:paraId="1606E3B5" w14:textId="4817E0DD" w:rsidR="0038137F" w:rsidRPr="004119D5" w:rsidRDefault="00E55180" w:rsidP="004119D5">
      <w:pPr>
        <w:contextualSpacing/>
        <w:rPr>
          <w:b/>
          <w:bCs/>
          <w:color w:val="000000"/>
          <w:sz w:val="24"/>
          <w:szCs w:val="24"/>
          <w:lang w:val="id-ID" w:eastAsia="en-ID"/>
        </w:rPr>
      </w:pPr>
      <w:r w:rsidRPr="002B1983">
        <w:rPr>
          <w:b/>
          <w:bCs/>
          <w:color w:val="000000"/>
          <w:sz w:val="24"/>
          <w:szCs w:val="24"/>
          <w:lang w:eastAsia="en-ID"/>
        </w:rPr>
        <w:lastRenderedPageBreak/>
        <w:t>CONCLUSIONS</w:t>
      </w:r>
    </w:p>
    <w:p w14:paraId="6084DB4A" w14:textId="0B81D4DE" w:rsidR="00D95240" w:rsidRPr="00D95240" w:rsidRDefault="00D95240" w:rsidP="004E6C46">
      <w:pPr>
        <w:spacing w:after="120"/>
        <w:ind w:firstLine="720"/>
        <w:jc w:val="both"/>
        <w:rPr>
          <w:color w:val="000000"/>
          <w:sz w:val="24"/>
          <w:szCs w:val="24"/>
          <w:lang w:val="en-ID" w:eastAsia="en-ID"/>
        </w:rPr>
      </w:pPr>
      <w:r w:rsidRPr="00D95240">
        <w:rPr>
          <w:color w:val="000000"/>
          <w:sz w:val="24"/>
          <w:szCs w:val="24"/>
          <w:lang w:eastAsia="en-ID"/>
        </w:rPr>
        <w:t xml:space="preserve">Credit Risk (NPF) does not </w:t>
      </w:r>
      <w:r w:rsidR="003947BC">
        <w:rPr>
          <w:color w:val="000000"/>
          <w:sz w:val="24"/>
          <w:szCs w:val="24"/>
          <w:lang w:eastAsia="en-ID"/>
        </w:rPr>
        <w:t>significantly influence</w:t>
      </w:r>
      <w:r w:rsidRPr="00D95240">
        <w:rPr>
          <w:color w:val="000000"/>
          <w:sz w:val="24"/>
          <w:szCs w:val="24"/>
          <w:lang w:eastAsia="en-ID"/>
        </w:rPr>
        <w:t xml:space="preserve"> banking performance as measured by Return on Assets (ROA). The </w:t>
      </w:r>
      <w:r w:rsidR="003947BC">
        <w:rPr>
          <w:color w:val="000000"/>
          <w:sz w:val="24"/>
          <w:szCs w:val="24"/>
          <w:lang w:eastAsia="en-ID"/>
        </w:rPr>
        <w:t>analysis results</w:t>
      </w:r>
      <w:r w:rsidRPr="00D95240">
        <w:rPr>
          <w:color w:val="000000"/>
          <w:sz w:val="24"/>
          <w:szCs w:val="24"/>
          <w:lang w:eastAsia="en-ID"/>
        </w:rPr>
        <w:t xml:space="preserve"> show that despite fluctuations in the Non-Performing Financing (NPF) ratio between banks, there is not enough evidence to support that the increase in NPF directly affects the decrease in ROA. This shows that the Islamic banks in this study sample </w:t>
      </w:r>
      <w:r w:rsidR="003947BC">
        <w:rPr>
          <w:color w:val="000000"/>
          <w:sz w:val="24"/>
          <w:szCs w:val="24"/>
          <w:lang w:eastAsia="en-ID"/>
        </w:rPr>
        <w:t>can</w:t>
      </w:r>
      <w:r w:rsidRPr="00D95240">
        <w:rPr>
          <w:color w:val="000000"/>
          <w:sz w:val="24"/>
          <w:szCs w:val="24"/>
          <w:lang w:eastAsia="en-ID"/>
        </w:rPr>
        <w:t xml:space="preserve"> manage credit risk well so that it does not affect their performance in the short term.</w:t>
      </w:r>
    </w:p>
    <w:p w14:paraId="437F6D9F" w14:textId="09008C44" w:rsidR="00D95240" w:rsidRPr="00D95240" w:rsidRDefault="004119D5" w:rsidP="004E6C46">
      <w:pPr>
        <w:spacing w:after="120"/>
        <w:ind w:firstLine="720"/>
        <w:jc w:val="both"/>
        <w:rPr>
          <w:color w:val="000000"/>
          <w:sz w:val="24"/>
          <w:szCs w:val="24"/>
          <w:lang w:val="en-ID" w:eastAsia="en-ID"/>
        </w:rPr>
      </w:pPr>
      <w:r>
        <w:rPr>
          <w:color w:val="000000"/>
          <w:sz w:val="24"/>
          <w:szCs w:val="24"/>
          <w:lang w:eastAsia="en-ID"/>
        </w:rPr>
        <w:t xml:space="preserve">Operational Risk (BOPO) has a significant influence on ROA. Banks </w:t>
      </w:r>
      <w:r w:rsidR="003947BC">
        <w:rPr>
          <w:color w:val="000000"/>
          <w:sz w:val="24"/>
          <w:szCs w:val="24"/>
          <w:lang w:eastAsia="en-ID"/>
        </w:rPr>
        <w:t>with</w:t>
      </w:r>
      <w:r>
        <w:rPr>
          <w:color w:val="000000"/>
          <w:sz w:val="24"/>
          <w:szCs w:val="24"/>
          <w:lang w:eastAsia="en-ID"/>
        </w:rPr>
        <w:t xml:space="preserve"> a high BOPO ratio tend to show operational inefficiencies that can reduce their profitability. In contrast, banks with low BOPO show more efficient cost management, </w:t>
      </w:r>
      <w:r w:rsidR="003947BC">
        <w:rPr>
          <w:color w:val="000000"/>
          <w:sz w:val="24"/>
          <w:szCs w:val="24"/>
          <w:lang w:eastAsia="en-ID"/>
        </w:rPr>
        <w:t>positively impacting</w:t>
      </w:r>
      <w:r>
        <w:rPr>
          <w:color w:val="000000"/>
          <w:sz w:val="24"/>
          <w:szCs w:val="24"/>
          <w:lang w:eastAsia="en-ID"/>
        </w:rPr>
        <w:t xml:space="preserve"> ROA. This </w:t>
      </w:r>
      <w:r w:rsidR="003947BC">
        <w:rPr>
          <w:color w:val="000000"/>
          <w:sz w:val="24"/>
          <w:szCs w:val="24"/>
          <w:lang w:eastAsia="en-ID"/>
        </w:rPr>
        <w:t>emphasises</w:t>
      </w:r>
      <w:r>
        <w:rPr>
          <w:color w:val="000000"/>
          <w:sz w:val="24"/>
          <w:szCs w:val="24"/>
          <w:lang w:eastAsia="en-ID"/>
        </w:rPr>
        <w:t xml:space="preserve"> the importance of operational efficiency in improving the performance of Islamic banks, considering that BOPO reflects how effectively banks manage their operational expenses.</w:t>
      </w:r>
    </w:p>
    <w:p w14:paraId="4D5CE29E" w14:textId="7CBD660A" w:rsidR="00D95240" w:rsidRPr="00D95240" w:rsidRDefault="004119D5" w:rsidP="004E6C46">
      <w:pPr>
        <w:spacing w:after="120"/>
        <w:ind w:firstLine="720"/>
        <w:jc w:val="both"/>
        <w:rPr>
          <w:color w:val="000000"/>
          <w:sz w:val="24"/>
          <w:szCs w:val="24"/>
          <w:lang w:val="en-ID" w:eastAsia="en-ID"/>
        </w:rPr>
      </w:pPr>
      <w:r>
        <w:rPr>
          <w:color w:val="000000"/>
          <w:sz w:val="24"/>
          <w:szCs w:val="24"/>
          <w:lang w:eastAsia="en-ID"/>
        </w:rPr>
        <w:t xml:space="preserve">The simultaneous influence of credit risk (NPF) and operational risk (BOPO) on banking performance (ROA) is also significant. Although individual credit risk does not affect ROA, when the two are analyzed together, </w:t>
      </w:r>
      <w:r w:rsidR="003947BC">
        <w:rPr>
          <w:color w:val="000000"/>
          <w:sz w:val="24"/>
          <w:szCs w:val="24"/>
          <w:lang w:eastAsia="en-ID"/>
        </w:rPr>
        <w:t>they affect the bank's performance. Therefore, bank management needs to pay attention to these two risks simultaneously to maintain the bank's overall performance</w:t>
      </w:r>
      <w:r>
        <w:rPr>
          <w:color w:val="000000"/>
          <w:sz w:val="24"/>
          <w:szCs w:val="24"/>
          <w:lang w:eastAsia="en-ID"/>
        </w:rPr>
        <w:t>.</w:t>
      </w:r>
    </w:p>
    <w:p w14:paraId="54C19516" w14:textId="3EC278BB" w:rsidR="00D95240" w:rsidRPr="00D95240" w:rsidRDefault="00D95240" w:rsidP="004E6C46">
      <w:pPr>
        <w:spacing w:after="120"/>
        <w:ind w:firstLine="720"/>
        <w:jc w:val="both"/>
        <w:rPr>
          <w:color w:val="000000"/>
          <w:sz w:val="24"/>
          <w:szCs w:val="24"/>
          <w:lang w:val="en-ID" w:eastAsia="en-ID"/>
        </w:rPr>
      </w:pPr>
      <w:r w:rsidRPr="00D95240">
        <w:rPr>
          <w:color w:val="000000"/>
          <w:sz w:val="24"/>
          <w:szCs w:val="24"/>
          <w:lang w:eastAsia="en-ID"/>
        </w:rPr>
        <w:t xml:space="preserve">The coefficient of determination (R²) shows that credit and operational risk variables can explain about 12.2% </w:t>
      </w:r>
      <w:r w:rsidR="003947BC">
        <w:rPr>
          <w:color w:val="000000"/>
          <w:sz w:val="24"/>
          <w:szCs w:val="24"/>
          <w:lang w:eastAsia="en-ID"/>
        </w:rPr>
        <w:t>of the variation in banking performance. This shows that other factors, such as internal bank policies, market conditions, and macroeconomic factors, affect the performance of Islamic banks</w:t>
      </w:r>
      <w:r w:rsidRPr="00D95240">
        <w:rPr>
          <w:color w:val="000000"/>
          <w:sz w:val="24"/>
          <w:szCs w:val="24"/>
          <w:lang w:eastAsia="en-ID"/>
        </w:rPr>
        <w:t xml:space="preserve"> that are not covered in this study.</w:t>
      </w:r>
    </w:p>
    <w:p w14:paraId="4E86C4BB" w14:textId="42FC675A" w:rsidR="00E55180" w:rsidRPr="002B1983" w:rsidRDefault="00D95240" w:rsidP="004E6C46">
      <w:pPr>
        <w:spacing w:after="240"/>
        <w:ind w:firstLine="720"/>
        <w:jc w:val="both"/>
        <w:rPr>
          <w:color w:val="000000"/>
          <w:sz w:val="24"/>
          <w:szCs w:val="24"/>
          <w:lang w:val="en-ID" w:eastAsia="en-ID"/>
        </w:rPr>
      </w:pPr>
      <w:r w:rsidRPr="00D95240">
        <w:rPr>
          <w:color w:val="000000"/>
          <w:sz w:val="24"/>
          <w:szCs w:val="24"/>
          <w:lang w:eastAsia="en-ID"/>
        </w:rPr>
        <w:t xml:space="preserve">Based on these findings, it is recommended that Islamic banks focus on managing operational risks to improve efficiency and profitability. Although credit risk management remains </w:t>
      </w:r>
      <w:r w:rsidR="003947BC">
        <w:rPr>
          <w:color w:val="000000"/>
          <w:sz w:val="24"/>
          <w:szCs w:val="24"/>
          <w:lang w:eastAsia="en-ID"/>
        </w:rPr>
        <w:t>essential</w:t>
      </w:r>
      <w:r w:rsidRPr="00D95240">
        <w:rPr>
          <w:color w:val="000000"/>
          <w:sz w:val="24"/>
          <w:szCs w:val="24"/>
          <w:lang w:eastAsia="en-ID"/>
        </w:rPr>
        <w:t xml:space="preserve">, the results of this study show that Islamic banks already have adequate mechanisms to handle credit risk. Further research can expand the variables </w:t>
      </w:r>
      <w:r w:rsidR="003947BC">
        <w:rPr>
          <w:color w:val="000000"/>
          <w:sz w:val="24"/>
          <w:szCs w:val="24"/>
          <w:lang w:eastAsia="en-ID"/>
        </w:rPr>
        <w:t>analysed</w:t>
      </w:r>
      <w:r w:rsidRPr="00D95240">
        <w:rPr>
          <w:color w:val="000000"/>
          <w:sz w:val="24"/>
          <w:szCs w:val="24"/>
          <w:lang w:eastAsia="en-ID"/>
        </w:rPr>
        <w:t xml:space="preserve"> to provide a more comprehensive picture of the factors that affect the performance of Islamic banking.</w:t>
      </w:r>
    </w:p>
    <w:p w14:paraId="0BC0E2CB" w14:textId="44E3F7EF" w:rsidR="00E55180" w:rsidRDefault="0060538A" w:rsidP="004E6C46">
      <w:pPr>
        <w:rPr>
          <w:b/>
          <w:bCs/>
          <w:sz w:val="24"/>
          <w:szCs w:val="24"/>
        </w:rPr>
      </w:pPr>
      <w:r>
        <w:rPr>
          <w:b/>
          <w:bCs/>
          <w:sz w:val="24"/>
          <w:szCs w:val="24"/>
        </w:rPr>
        <w:t>REFERENCES</w:t>
      </w:r>
    </w:p>
    <w:p w14:paraId="24F4E61A" w14:textId="568B890A" w:rsidR="004E6C46" w:rsidRPr="004E6C46" w:rsidRDefault="004E6C46" w:rsidP="004E6C46">
      <w:pPr>
        <w:widowControl w:val="0"/>
        <w:autoSpaceDE w:val="0"/>
        <w:autoSpaceDN w:val="0"/>
        <w:adjustRightInd w:val="0"/>
        <w:spacing w:after="120"/>
        <w:ind w:left="480" w:hanging="480"/>
        <w:jc w:val="both"/>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4E6C46">
        <w:rPr>
          <w:noProof/>
          <w:sz w:val="24"/>
          <w:szCs w:val="24"/>
        </w:rPr>
        <w:t xml:space="preserve">Amijaya, R. N. F., &amp; Alaika, R. (2023). Does Financial Risk Matter for Financial Performance in Sharia Banks? </w:t>
      </w:r>
      <w:r w:rsidRPr="004E6C46">
        <w:rPr>
          <w:i/>
          <w:iCs/>
          <w:noProof/>
          <w:sz w:val="24"/>
          <w:szCs w:val="24"/>
        </w:rPr>
        <w:t>Jurnal Ilmu Ekonomi Terapan</w:t>
      </w:r>
      <w:r w:rsidRPr="004E6C46">
        <w:rPr>
          <w:noProof/>
          <w:sz w:val="24"/>
          <w:szCs w:val="24"/>
        </w:rPr>
        <w:t xml:space="preserve">, </w:t>
      </w:r>
      <w:r w:rsidRPr="004E6C46">
        <w:rPr>
          <w:i/>
          <w:iCs/>
          <w:noProof/>
          <w:sz w:val="24"/>
          <w:szCs w:val="24"/>
        </w:rPr>
        <w:t>8</w:t>
      </w:r>
      <w:r w:rsidRPr="004E6C46">
        <w:rPr>
          <w:noProof/>
          <w:sz w:val="24"/>
          <w:szCs w:val="24"/>
        </w:rPr>
        <w:t>(1), 24–40. https://doi.org/10.20473/jiet.v8i1.44675</w:t>
      </w:r>
    </w:p>
    <w:p w14:paraId="622C427E" w14:textId="77777777" w:rsidR="004E6C46" w:rsidRPr="004E6C46" w:rsidRDefault="004E6C46" w:rsidP="004E6C46">
      <w:pPr>
        <w:widowControl w:val="0"/>
        <w:autoSpaceDE w:val="0"/>
        <w:autoSpaceDN w:val="0"/>
        <w:adjustRightInd w:val="0"/>
        <w:spacing w:after="120"/>
        <w:ind w:left="480" w:hanging="480"/>
        <w:jc w:val="both"/>
        <w:rPr>
          <w:noProof/>
          <w:sz w:val="24"/>
          <w:szCs w:val="24"/>
        </w:rPr>
      </w:pPr>
      <w:r w:rsidRPr="004E6C46">
        <w:rPr>
          <w:noProof/>
          <w:sz w:val="24"/>
          <w:szCs w:val="24"/>
        </w:rPr>
        <w:t xml:space="preserve">Bank Indonesia. (2011). </w:t>
      </w:r>
      <w:r w:rsidRPr="004E6C46">
        <w:rPr>
          <w:i/>
          <w:iCs/>
          <w:noProof/>
          <w:sz w:val="24"/>
          <w:szCs w:val="24"/>
        </w:rPr>
        <w:t>Surat Edaran Bank Indonesia Nomor 13/24/DPNP</w:t>
      </w:r>
      <w:r w:rsidRPr="004E6C46">
        <w:rPr>
          <w:noProof/>
          <w:sz w:val="24"/>
          <w:szCs w:val="24"/>
        </w:rPr>
        <w:t>. https://ojk.go.id/id</w:t>
      </w:r>
    </w:p>
    <w:p w14:paraId="56FFCDD0" w14:textId="77777777" w:rsidR="004E6C46" w:rsidRPr="004E6C46" w:rsidRDefault="004E6C46" w:rsidP="004E6C46">
      <w:pPr>
        <w:widowControl w:val="0"/>
        <w:autoSpaceDE w:val="0"/>
        <w:autoSpaceDN w:val="0"/>
        <w:adjustRightInd w:val="0"/>
        <w:spacing w:after="120"/>
        <w:ind w:left="480" w:hanging="480"/>
        <w:jc w:val="both"/>
        <w:rPr>
          <w:noProof/>
          <w:sz w:val="24"/>
          <w:szCs w:val="24"/>
        </w:rPr>
      </w:pPr>
      <w:r w:rsidRPr="004E6C46">
        <w:rPr>
          <w:noProof/>
          <w:sz w:val="24"/>
          <w:szCs w:val="24"/>
        </w:rPr>
        <w:t xml:space="preserve">Chai, Z., Sadiq, M. N., Ali, N., Malik, M., &amp; Hamid, S. A. R. (2022). Bank Specific Risks and Financial Stability Nexus: Evidence From Pakistan. </w:t>
      </w:r>
      <w:r w:rsidRPr="004E6C46">
        <w:rPr>
          <w:i/>
          <w:iCs/>
          <w:noProof/>
          <w:sz w:val="24"/>
          <w:szCs w:val="24"/>
        </w:rPr>
        <w:t>Frontiers in Psychology</w:t>
      </w:r>
      <w:r w:rsidRPr="004E6C46">
        <w:rPr>
          <w:noProof/>
          <w:sz w:val="24"/>
          <w:szCs w:val="24"/>
        </w:rPr>
        <w:t xml:space="preserve">, </w:t>
      </w:r>
      <w:r w:rsidRPr="004E6C46">
        <w:rPr>
          <w:i/>
          <w:iCs/>
          <w:noProof/>
          <w:sz w:val="24"/>
          <w:szCs w:val="24"/>
        </w:rPr>
        <w:t>13</w:t>
      </w:r>
      <w:r w:rsidRPr="004E6C46">
        <w:rPr>
          <w:noProof/>
          <w:sz w:val="24"/>
          <w:szCs w:val="24"/>
        </w:rPr>
        <w:t>. https://doi.org/10.3389/fpsyg.2022.909141</w:t>
      </w:r>
    </w:p>
    <w:p w14:paraId="2E878FF0" w14:textId="77777777" w:rsidR="004E6C46" w:rsidRPr="004E6C46" w:rsidRDefault="004E6C46" w:rsidP="004E6C46">
      <w:pPr>
        <w:widowControl w:val="0"/>
        <w:autoSpaceDE w:val="0"/>
        <w:autoSpaceDN w:val="0"/>
        <w:adjustRightInd w:val="0"/>
        <w:spacing w:after="120"/>
        <w:ind w:left="480" w:hanging="480"/>
        <w:jc w:val="both"/>
        <w:rPr>
          <w:noProof/>
          <w:sz w:val="24"/>
          <w:szCs w:val="24"/>
        </w:rPr>
      </w:pPr>
      <w:r w:rsidRPr="004E6C46">
        <w:rPr>
          <w:noProof/>
          <w:sz w:val="24"/>
          <w:szCs w:val="24"/>
        </w:rPr>
        <w:t xml:space="preserve">Claudia, M., &amp; Yusbardini, Y. (2022). Pengaruh Manajemen Risiko dan Manajemen Modal Kerja terhadap Profitabilitas Bank BUMN yang Terdaftar dalam BEI. </w:t>
      </w:r>
      <w:r w:rsidRPr="004E6C46">
        <w:rPr>
          <w:i/>
          <w:iCs/>
          <w:noProof/>
          <w:sz w:val="24"/>
          <w:szCs w:val="24"/>
        </w:rPr>
        <w:t>Jurnal Manajerial Dan Kewirausahaan</w:t>
      </w:r>
      <w:r w:rsidRPr="004E6C46">
        <w:rPr>
          <w:noProof/>
          <w:sz w:val="24"/>
          <w:szCs w:val="24"/>
        </w:rPr>
        <w:t xml:space="preserve">, </w:t>
      </w:r>
      <w:r w:rsidRPr="004E6C46">
        <w:rPr>
          <w:i/>
          <w:iCs/>
          <w:noProof/>
          <w:sz w:val="24"/>
          <w:szCs w:val="24"/>
        </w:rPr>
        <w:t>4</w:t>
      </w:r>
      <w:r w:rsidRPr="004E6C46">
        <w:rPr>
          <w:noProof/>
          <w:sz w:val="24"/>
          <w:szCs w:val="24"/>
        </w:rPr>
        <w:t>(3), 826–835. https://doi.org/10.24912/jmk.v4i3.19777</w:t>
      </w:r>
    </w:p>
    <w:p w14:paraId="21A9A8D4" w14:textId="77777777" w:rsidR="004E6C46" w:rsidRPr="004E6C46" w:rsidRDefault="004E6C46" w:rsidP="004E6C46">
      <w:pPr>
        <w:widowControl w:val="0"/>
        <w:autoSpaceDE w:val="0"/>
        <w:autoSpaceDN w:val="0"/>
        <w:adjustRightInd w:val="0"/>
        <w:spacing w:after="120"/>
        <w:ind w:left="480" w:hanging="480"/>
        <w:jc w:val="both"/>
        <w:rPr>
          <w:noProof/>
          <w:sz w:val="24"/>
          <w:szCs w:val="24"/>
        </w:rPr>
      </w:pPr>
      <w:r w:rsidRPr="004E6C46">
        <w:rPr>
          <w:noProof/>
          <w:sz w:val="24"/>
          <w:szCs w:val="24"/>
        </w:rPr>
        <w:t xml:space="preserve">Dewantara, R., &amp; Nufitasari, D. (2021). Politik hukum pengaturan mengenai tindakan pencegahan non performing loan pada bank dalam masa pandemik dengan pendekatan konsep bifurkasi hukum. </w:t>
      </w:r>
      <w:r w:rsidRPr="004E6C46">
        <w:rPr>
          <w:i/>
          <w:iCs/>
          <w:noProof/>
          <w:sz w:val="24"/>
          <w:szCs w:val="24"/>
        </w:rPr>
        <w:t>Jurnal Bina Mulia Hukum</w:t>
      </w:r>
      <w:r w:rsidRPr="004E6C46">
        <w:rPr>
          <w:noProof/>
          <w:sz w:val="24"/>
          <w:szCs w:val="24"/>
        </w:rPr>
        <w:t xml:space="preserve">, </w:t>
      </w:r>
      <w:r w:rsidRPr="004E6C46">
        <w:rPr>
          <w:i/>
          <w:iCs/>
          <w:noProof/>
          <w:sz w:val="24"/>
          <w:szCs w:val="24"/>
        </w:rPr>
        <w:t>6</w:t>
      </w:r>
      <w:r w:rsidRPr="004E6C46">
        <w:rPr>
          <w:noProof/>
          <w:sz w:val="24"/>
          <w:szCs w:val="24"/>
        </w:rPr>
        <w:t>(1), 66–83. https://doi.org/10.23920/jbmh.v6i1.176</w:t>
      </w:r>
    </w:p>
    <w:p w14:paraId="04BEA12A" w14:textId="77777777" w:rsidR="004E6C46" w:rsidRPr="004E6C46" w:rsidRDefault="004E6C46" w:rsidP="004E6C46">
      <w:pPr>
        <w:widowControl w:val="0"/>
        <w:autoSpaceDE w:val="0"/>
        <w:autoSpaceDN w:val="0"/>
        <w:adjustRightInd w:val="0"/>
        <w:spacing w:after="120"/>
        <w:ind w:left="480" w:hanging="480"/>
        <w:jc w:val="both"/>
        <w:rPr>
          <w:noProof/>
          <w:sz w:val="24"/>
          <w:szCs w:val="24"/>
        </w:rPr>
      </w:pPr>
      <w:r w:rsidRPr="004E6C46">
        <w:rPr>
          <w:noProof/>
          <w:sz w:val="24"/>
          <w:szCs w:val="24"/>
        </w:rPr>
        <w:t xml:space="preserve">Djawas, M., &amp; Hani, N. (2020). Pandangan Hukum Islam Terhadap Istri Sebagai Penanggung Jawab Keluarga (Studi Kasus di Kec. Kute Panang Kab. Aceh Tengah). </w:t>
      </w:r>
      <w:r w:rsidRPr="004E6C46">
        <w:rPr>
          <w:i/>
          <w:iCs/>
          <w:noProof/>
          <w:sz w:val="24"/>
          <w:szCs w:val="24"/>
        </w:rPr>
        <w:t>Media Syari’ah</w:t>
      </w:r>
      <w:r w:rsidRPr="004E6C46">
        <w:rPr>
          <w:noProof/>
          <w:sz w:val="24"/>
          <w:szCs w:val="24"/>
        </w:rPr>
        <w:t xml:space="preserve">, </w:t>
      </w:r>
      <w:r w:rsidRPr="004E6C46">
        <w:rPr>
          <w:i/>
          <w:iCs/>
          <w:noProof/>
          <w:sz w:val="24"/>
          <w:szCs w:val="24"/>
        </w:rPr>
        <w:t>20</w:t>
      </w:r>
      <w:r w:rsidRPr="004E6C46">
        <w:rPr>
          <w:noProof/>
          <w:sz w:val="24"/>
          <w:szCs w:val="24"/>
        </w:rPr>
        <w:t>(2), 202. https://doi.org/10.22373/jms.v20i2.6515</w:t>
      </w:r>
    </w:p>
    <w:p w14:paraId="20397B10" w14:textId="77777777" w:rsidR="004E6C46" w:rsidRPr="004E6C46" w:rsidRDefault="004E6C46" w:rsidP="004E6C46">
      <w:pPr>
        <w:widowControl w:val="0"/>
        <w:autoSpaceDE w:val="0"/>
        <w:autoSpaceDN w:val="0"/>
        <w:adjustRightInd w:val="0"/>
        <w:spacing w:after="120"/>
        <w:ind w:left="480" w:hanging="480"/>
        <w:jc w:val="both"/>
        <w:rPr>
          <w:noProof/>
          <w:sz w:val="24"/>
          <w:szCs w:val="24"/>
        </w:rPr>
      </w:pPr>
      <w:r w:rsidRPr="004E6C46">
        <w:rPr>
          <w:noProof/>
          <w:sz w:val="24"/>
          <w:szCs w:val="24"/>
        </w:rPr>
        <w:lastRenderedPageBreak/>
        <w:t xml:space="preserve">Ernawati. (2019). Pusat pertumbuhan perbankan syariah di indonesia. </w:t>
      </w:r>
      <w:r w:rsidRPr="004E6C46">
        <w:rPr>
          <w:i/>
          <w:iCs/>
          <w:noProof/>
          <w:sz w:val="24"/>
          <w:szCs w:val="24"/>
        </w:rPr>
        <w:t>IMANENSI: Jurnal Ekonomi, Manajemen Dan Akuntansi Islam</w:t>
      </w:r>
      <w:r w:rsidRPr="004E6C46">
        <w:rPr>
          <w:noProof/>
          <w:sz w:val="24"/>
          <w:szCs w:val="24"/>
        </w:rPr>
        <w:t xml:space="preserve">, </w:t>
      </w:r>
      <w:r w:rsidRPr="004E6C46">
        <w:rPr>
          <w:i/>
          <w:iCs/>
          <w:noProof/>
          <w:sz w:val="24"/>
          <w:szCs w:val="24"/>
        </w:rPr>
        <w:t>2</w:t>
      </w:r>
      <w:r w:rsidRPr="004E6C46">
        <w:rPr>
          <w:noProof/>
          <w:sz w:val="24"/>
          <w:szCs w:val="24"/>
        </w:rPr>
        <w:t>(2), 33–44. https://doi.org/10.34202/imanensi.2.2.2017.33-44</w:t>
      </w:r>
    </w:p>
    <w:p w14:paraId="5832CE22" w14:textId="77777777" w:rsidR="004E6C46" w:rsidRPr="004E6C46" w:rsidRDefault="004E6C46" w:rsidP="004E6C46">
      <w:pPr>
        <w:widowControl w:val="0"/>
        <w:autoSpaceDE w:val="0"/>
        <w:autoSpaceDN w:val="0"/>
        <w:adjustRightInd w:val="0"/>
        <w:spacing w:after="120"/>
        <w:ind w:left="480" w:hanging="480"/>
        <w:jc w:val="both"/>
        <w:rPr>
          <w:noProof/>
          <w:sz w:val="24"/>
          <w:szCs w:val="24"/>
        </w:rPr>
      </w:pPr>
      <w:r w:rsidRPr="004E6C46">
        <w:rPr>
          <w:noProof/>
          <w:sz w:val="24"/>
          <w:szCs w:val="24"/>
        </w:rPr>
        <w:t xml:space="preserve">Husain, S. M., &amp; Asmawati, A. (2017). Manajemen risiko pembiayaan kepemilikan rumah (KPR) Griya Ib Hasanah pada bank BNI syariah. </w:t>
      </w:r>
      <w:r w:rsidRPr="004E6C46">
        <w:rPr>
          <w:i/>
          <w:iCs/>
          <w:noProof/>
          <w:sz w:val="24"/>
          <w:szCs w:val="24"/>
        </w:rPr>
        <w:t>JIKA (Jurnal Informatika)</w:t>
      </w:r>
      <w:r w:rsidRPr="004E6C46">
        <w:rPr>
          <w:noProof/>
          <w:sz w:val="24"/>
          <w:szCs w:val="24"/>
        </w:rPr>
        <w:t xml:space="preserve">, </w:t>
      </w:r>
      <w:r w:rsidRPr="004E6C46">
        <w:rPr>
          <w:i/>
          <w:iCs/>
          <w:noProof/>
          <w:sz w:val="24"/>
          <w:szCs w:val="24"/>
        </w:rPr>
        <w:t>1</w:t>
      </w:r>
      <w:r w:rsidRPr="004E6C46">
        <w:rPr>
          <w:noProof/>
          <w:sz w:val="24"/>
          <w:szCs w:val="24"/>
        </w:rPr>
        <w:t>(2). https://doi.org/10.31000/jika.v1i2.1399</w:t>
      </w:r>
    </w:p>
    <w:p w14:paraId="301AC678" w14:textId="77777777" w:rsidR="004E6C46" w:rsidRPr="004E6C46" w:rsidRDefault="004E6C46" w:rsidP="004E6C46">
      <w:pPr>
        <w:widowControl w:val="0"/>
        <w:autoSpaceDE w:val="0"/>
        <w:autoSpaceDN w:val="0"/>
        <w:adjustRightInd w:val="0"/>
        <w:spacing w:after="120"/>
        <w:ind w:left="480" w:hanging="480"/>
        <w:jc w:val="both"/>
        <w:rPr>
          <w:noProof/>
          <w:sz w:val="24"/>
          <w:szCs w:val="24"/>
        </w:rPr>
      </w:pPr>
      <w:r w:rsidRPr="004E6C46">
        <w:rPr>
          <w:noProof/>
          <w:sz w:val="24"/>
          <w:szCs w:val="24"/>
        </w:rPr>
        <w:t xml:space="preserve">Irawan, D., Haryadi, &amp; Puspa Arum, E. D. (2019). Analisis Pengaruh NPF, BOPO, CAR, FDR dan NIM Terhadap Return on Asset (ROA) Pada Bank Umum Syariah di Indonesia Tahun 2013-2017. </w:t>
      </w:r>
      <w:r w:rsidRPr="004E6C46">
        <w:rPr>
          <w:i/>
          <w:iCs/>
          <w:noProof/>
          <w:sz w:val="24"/>
          <w:szCs w:val="24"/>
        </w:rPr>
        <w:t>Jurnal Akuntansi &amp; Keuangan Unja</w:t>
      </w:r>
      <w:r w:rsidRPr="004E6C46">
        <w:rPr>
          <w:noProof/>
          <w:sz w:val="24"/>
          <w:szCs w:val="24"/>
        </w:rPr>
        <w:t xml:space="preserve">, </w:t>
      </w:r>
      <w:r w:rsidRPr="004E6C46">
        <w:rPr>
          <w:i/>
          <w:iCs/>
          <w:noProof/>
          <w:sz w:val="24"/>
          <w:szCs w:val="24"/>
        </w:rPr>
        <w:t>4</w:t>
      </w:r>
      <w:r w:rsidRPr="004E6C46">
        <w:rPr>
          <w:noProof/>
          <w:sz w:val="24"/>
          <w:szCs w:val="24"/>
        </w:rPr>
        <w:t>(1), 1–14. https://doi.org/10.22437/jaku.v4i1.7424</w:t>
      </w:r>
    </w:p>
    <w:p w14:paraId="0E3CB473" w14:textId="77777777" w:rsidR="004E6C46" w:rsidRPr="004E6C46" w:rsidRDefault="004E6C46" w:rsidP="004E6C46">
      <w:pPr>
        <w:widowControl w:val="0"/>
        <w:autoSpaceDE w:val="0"/>
        <w:autoSpaceDN w:val="0"/>
        <w:adjustRightInd w:val="0"/>
        <w:spacing w:after="120"/>
        <w:ind w:left="480" w:hanging="480"/>
        <w:jc w:val="both"/>
        <w:rPr>
          <w:noProof/>
          <w:sz w:val="24"/>
          <w:szCs w:val="24"/>
        </w:rPr>
      </w:pPr>
      <w:r w:rsidRPr="004E6C46">
        <w:rPr>
          <w:noProof/>
          <w:sz w:val="24"/>
          <w:szCs w:val="24"/>
        </w:rPr>
        <w:t xml:space="preserve">Maulidya, A., &amp; Manda, G. S. (2021). Pengaruh BI Rate, Risiko Kredit dan Risiko Operasional Terhadap Profitabilitas Bank Syariah. </w:t>
      </w:r>
      <w:r w:rsidRPr="004E6C46">
        <w:rPr>
          <w:i/>
          <w:iCs/>
          <w:noProof/>
          <w:sz w:val="24"/>
          <w:szCs w:val="24"/>
        </w:rPr>
        <w:t>JEMPER (Jurnal Ekonomi Manajemen Perbankan )</w:t>
      </w:r>
      <w:r w:rsidRPr="004E6C46">
        <w:rPr>
          <w:noProof/>
          <w:sz w:val="24"/>
          <w:szCs w:val="24"/>
        </w:rPr>
        <w:t xml:space="preserve">, </w:t>
      </w:r>
      <w:r w:rsidRPr="004E6C46">
        <w:rPr>
          <w:i/>
          <w:iCs/>
          <w:noProof/>
          <w:sz w:val="24"/>
          <w:szCs w:val="24"/>
        </w:rPr>
        <w:t>3</w:t>
      </w:r>
      <w:r w:rsidRPr="004E6C46">
        <w:rPr>
          <w:noProof/>
          <w:sz w:val="24"/>
          <w:szCs w:val="24"/>
        </w:rPr>
        <w:t>(2), 70. https://doi.org/10.32897/jemper.v3i2.589</w:t>
      </w:r>
    </w:p>
    <w:p w14:paraId="49E364DC" w14:textId="77777777" w:rsidR="004E6C46" w:rsidRPr="004E6C46" w:rsidRDefault="004E6C46" w:rsidP="004E6C46">
      <w:pPr>
        <w:widowControl w:val="0"/>
        <w:autoSpaceDE w:val="0"/>
        <w:autoSpaceDN w:val="0"/>
        <w:adjustRightInd w:val="0"/>
        <w:spacing w:after="120"/>
        <w:ind w:left="480" w:hanging="480"/>
        <w:jc w:val="both"/>
        <w:rPr>
          <w:noProof/>
          <w:sz w:val="24"/>
          <w:szCs w:val="24"/>
        </w:rPr>
      </w:pPr>
      <w:r w:rsidRPr="004E6C46">
        <w:rPr>
          <w:noProof/>
          <w:sz w:val="24"/>
          <w:szCs w:val="24"/>
        </w:rPr>
        <w:t xml:space="preserve">Mogilnikov, S. . (2021). Approaches to determining the operational efficiency of banks. </w:t>
      </w:r>
      <w:r w:rsidRPr="004E6C46">
        <w:rPr>
          <w:i/>
          <w:iCs/>
          <w:noProof/>
          <w:sz w:val="24"/>
          <w:szCs w:val="24"/>
        </w:rPr>
        <w:t>Siberian Financial School</w:t>
      </w:r>
      <w:r w:rsidRPr="004E6C46">
        <w:rPr>
          <w:noProof/>
          <w:sz w:val="24"/>
          <w:szCs w:val="24"/>
        </w:rPr>
        <w:t xml:space="preserve">, </w:t>
      </w:r>
      <w:r w:rsidRPr="004E6C46">
        <w:rPr>
          <w:i/>
          <w:iCs/>
          <w:noProof/>
          <w:sz w:val="24"/>
          <w:szCs w:val="24"/>
        </w:rPr>
        <w:t>4</w:t>
      </w:r>
      <w:r w:rsidRPr="004E6C46">
        <w:rPr>
          <w:noProof/>
          <w:sz w:val="24"/>
          <w:szCs w:val="24"/>
        </w:rPr>
        <w:t>, 105–110. https://doi.org/10.34020/1993-4386-2021-4-105-110</w:t>
      </w:r>
    </w:p>
    <w:p w14:paraId="33A137E5" w14:textId="77777777" w:rsidR="004E6C46" w:rsidRPr="004E6C46" w:rsidRDefault="004E6C46" w:rsidP="004E6C46">
      <w:pPr>
        <w:widowControl w:val="0"/>
        <w:autoSpaceDE w:val="0"/>
        <w:autoSpaceDN w:val="0"/>
        <w:adjustRightInd w:val="0"/>
        <w:spacing w:after="120"/>
        <w:ind w:left="480" w:hanging="480"/>
        <w:jc w:val="both"/>
        <w:rPr>
          <w:noProof/>
          <w:sz w:val="24"/>
          <w:szCs w:val="24"/>
        </w:rPr>
      </w:pPr>
      <w:r w:rsidRPr="004E6C46">
        <w:rPr>
          <w:noProof/>
          <w:sz w:val="24"/>
          <w:szCs w:val="24"/>
        </w:rPr>
        <w:t xml:space="preserve">Ntarindwa, E. (2022). Effect of cost management strategies on operational efficiency of bank of Kigali, Rwanda. </w:t>
      </w:r>
      <w:r w:rsidRPr="004E6C46">
        <w:rPr>
          <w:i/>
          <w:iCs/>
          <w:noProof/>
          <w:sz w:val="24"/>
          <w:szCs w:val="24"/>
        </w:rPr>
        <w:t>International Journal of Scientific Research and Management</w:t>
      </w:r>
      <w:r w:rsidRPr="004E6C46">
        <w:rPr>
          <w:noProof/>
          <w:sz w:val="24"/>
          <w:szCs w:val="24"/>
        </w:rPr>
        <w:t xml:space="preserve">, </w:t>
      </w:r>
      <w:r w:rsidRPr="004E6C46">
        <w:rPr>
          <w:i/>
          <w:iCs/>
          <w:noProof/>
          <w:sz w:val="24"/>
          <w:szCs w:val="24"/>
        </w:rPr>
        <w:t>10</w:t>
      </w:r>
      <w:r w:rsidRPr="004E6C46">
        <w:rPr>
          <w:noProof/>
          <w:sz w:val="24"/>
          <w:szCs w:val="24"/>
        </w:rPr>
        <w:t>(11), 4151–4165. https://doi.org/10.18535/ijsrm/v10i11.em04</w:t>
      </w:r>
    </w:p>
    <w:p w14:paraId="4AEA1C37" w14:textId="77777777" w:rsidR="004E6C46" w:rsidRPr="004E6C46" w:rsidRDefault="004E6C46" w:rsidP="004E6C46">
      <w:pPr>
        <w:widowControl w:val="0"/>
        <w:autoSpaceDE w:val="0"/>
        <w:autoSpaceDN w:val="0"/>
        <w:adjustRightInd w:val="0"/>
        <w:spacing w:after="120"/>
        <w:ind w:left="480" w:hanging="480"/>
        <w:jc w:val="both"/>
        <w:rPr>
          <w:noProof/>
          <w:sz w:val="24"/>
          <w:szCs w:val="24"/>
        </w:rPr>
      </w:pPr>
      <w:r w:rsidRPr="004E6C46">
        <w:rPr>
          <w:noProof/>
          <w:sz w:val="24"/>
          <w:szCs w:val="24"/>
        </w:rPr>
        <w:t xml:space="preserve">Pohan, L. B., Nurhasanah, N., &amp; Supriyadi, D. (2021). The effect of fee based income, operational costs on operational income (BOPO) and distribution of credit on profitability (ROA) in Bank BJB, tbk period 2015 - 2020. </w:t>
      </w:r>
      <w:r w:rsidRPr="004E6C46">
        <w:rPr>
          <w:i/>
          <w:iCs/>
          <w:noProof/>
          <w:sz w:val="24"/>
          <w:szCs w:val="24"/>
        </w:rPr>
        <w:t>Journal of Economic, Bussines and Accounting (COSTING)</w:t>
      </w:r>
      <w:r w:rsidRPr="004E6C46">
        <w:rPr>
          <w:noProof/>
          <w:sz w:val="24"/>
          <w:szCs w:val="24"/>
        </w:rPr>
        <w:t xml:space="preserve">, </w:t>
      </w:r>
      <w:r w:rsidRPr="004E6C46">
        <w:rPr>
          <w:i/>
          <w:iCs/>
          <w:noProof/>
          <w:sz w:val="24"/>
          <w:szCs w:val="24"/>
        </w:rPr>
        <w:t>5</w:t>
      </w:r>
      <w:r w:rsidRPr="004E6C46">
        <w:rPr>
          <w:noProof/>
          <w:sz w:val="24"/>
          <w:szCs w:val="24"/>
        </w:rPr>
        <w:t>(1), 584–599. https://doi.org/10.31539/costing.v5i1.2430</w:t>
      </w:r>
    </w:p>
    <w:p w14:paraId="12494386" w14:textId="77777777" w:rsidR="004E6C46" w:rsidRPr="004E6C46" w:rsidRDefault="004E6C46" w:rsidP="004E6C46">
      <w:pPr>
        <w:widowControl w:val="0"/>
        <w:autoSpaceDE w:val="0"/>
        <w:autoSpaceDN w:val="0"/>
        <w:adjustRightInd w:val="0"/>
        <w:spacing w:after="120"/>
        <w:ind w:left="480" w:hanging="480"/>
        <w:jc w:val="both"/>
        <w:rPr>
          <w:noProof/>
          <w:sz w:val="24"/>
          <w:szCs w:val="24"/>
        </w:rPr>
      </w:pPr>
      <w:r w:rsidRPr="004E6C46">
        <w:rPr>
          <w:noProof/>
          <w:sz w:val="24"/>
          <w:szCs w:val="24"/>
        </w:rPr>
        <w:t xml:space="preserve">Rosli, N. ‘Athirah, Haron, H., &amp; Shaharudin, M. S. (2023). The Relationship Between BOD Ethical Commitment and Risk Management and Internal Control System with the Performance of Shariah-Compliant Companies. </w:t>
      </w:r>
      <w:r w:rsidRPr="004E6C46">
        <w:rPr>
          <w:i/>
          <w:iCs/>
          <w:noProof/>
          <w:sz w:val="24"/>
          <w:szCs w:val="24"/>
        </w:rPr>
        <w:t>Journal of Governance and Integrity</w:t>
      </w:r>
      <w:r w:rsidRPr="004E6C46">
        <w:rPr>
          <w:noProof/>
          <w:sz w:val="24"/>
          <w:szCs w:val="24"/>
        </w:rPr>
        <w:t xml:space="preserve">, </w:t>
      </w:r>
      <w:r w:rsidRPr="004E6C46">
        <w:rPr>
          <w:i/>
          <w:iCs/>
          <w:noProof/>
          <w:sz w:val="24"/>
          <w:szCs w:val="24"/>
        </w:rPr>
        <w:t>5</w:t>
      </w:r>
      <w:r w:rsidRPr="004E6C46">
        <w:rPr>
          <w:noProof/>
          <w:sz w:val="24"/>
          <w:szCs w:val="24"/>
        </w:rPr>
        <w:t>(3), 393–407. https://doi.org/10.15282/jgi.5.3.2022.7690</w:t>
      </w:r>
    </w:p>
    <w:p w14:paraId="1FB0217B" w14:textId="77777777" w:rsidR="004E6C46" w:rsidRPr="004E6C46" w:rsidRDefault="004E6C46" w:rsidP="004E6C46">
      <w:pPr>
        <w:widowControl w:val="0"/>
        <w:autoSpaceDE w:val="0"/>
        <w:autoSpaceDN w:val="0"/>
        <w:adjustRightInd w:val="0"/>
        <w:spacing w:after="120"/>
        <w:ind w:left="480" w:hanging="480"/>
        <w:jc w:val="both"/>
        <w:rPr>
          <w:noProof/>
          <w:sz w:val="24"/>
          <w:szCs w:val="24"/>
        </w:rPr>
      </w:pPr>
      <w:r w:rsidRPr="004E6C46">
        <w:rPr>
          <w:noProof/>
          <w:sz w:val="24"/>
          <w:szCs w:val="24"/>
        </w:rPr>
        <w:t xml:space="preserve">Serly, S., &amp; Kurniawan, E. (2020). Pengaruh Manajemen Risiko Kredit terhadap Profitabilitas Bank Perkreditan Rakyat di Kepulauan Riau. </w:t>
      </w:r>
      <w:r w:rsidRPr="004E6C46">
        <w:rPr>
          <w:i/>
          <w:iCs/>
          <w:noProof/>
          <w:sz w:val="24"/>
          <w:szCs w:val="24"/>
        </w:rPr>
        <w:t>Global Financial Accounting Journal</w:t>
      </w:r>
      <w:r w:rsidRPr="004E6C46">
        <w:rPr>
          <w:noProof/>
          <w:sz w:val="24"/>
          <w:szCs w:val="24"/>
        </w:rPr>
        <w:t xml:space="preserve">, </w:t>
      </w:r>
      <w:r w:rsidRPr="004E6C46">
        <w:rPr>
          <w:i/>
          <w:iCs/>
          <w:noProof/>
          <w:sz w:val="24"/>
          <w:szCs w:val="24"/>
        </w:rPr>
        <w:t>4</w:t>
      </w:r>
      <w:r w:rsidRPr="004E6C46">
        <w:rPr>
          <w:noProof/>
          <w:sz w:val="24"/>
          <w:szCs w:val="24"/>
        </w:rPr>
        <w:t>(2), 90. https://doi.org/10.37253/gfa.v4i2.1231</w:t>
      </w:r>
    </w:p>
    <w:p w14:paraId="43012F32" w14:textId="77777777" w:rsidR="004E6C46" w:rsidRPr="004E6C46" w:rsidRDefault="004E6C46" w:rsidP="004E6C46">
      <w:pPr>
        <w:widowControl w:val="0"/>
        <w:autoSpaceDE w:val="0"/>
        <w:autoSpaceDN w:val="0"/>
        <w:adjustRightInd w:val="0"/>
        <w:spacing w:after="120"/>
        <w:ind w:left="480" w:hanging="480"/>
        <w:jc w:val="both"/>
        <w:rPr>
          <w:noProof/>
          <w:sz w:val="24"/>
          <w:szCs w:val="24"/>
        </w:rPr>
      </w:pPr>
      <w:r w:rsidRPr="004E6C46">
        <w:rPr>
          <w:noProof/>
          <w:sz w:val="24"/>
          <w:szCs w:val="24"/>
        </w:rPr>
        <w:t xml:space="preserve">Setiawati, N. U. (2020). Risk Mitigation in Cooperation Through Channeling Financing between Sharia Companies and Sharia Banks. </w:t>
      </w:r>
      <w:r w:rsidRPr="004E6C46">
        <w:rPr>
          <w:i/>
          <w:iCs/>
          <w:noProof/>
          <w:sz w:val="24"/>
          <w:szCs w:val="24"/>
        </w:rPr>
        <w:t>International Journal of Multicultural and Multireligious Understanding</w:t>
      </w:r>
      <w:r w:rsidRPr="004E6C46">
        <w:rPr>
          <w:noProof/>
          <w:sz w:val="24"/>
          <w:szCs w:val="24"/>
        </w:rPr>
        <w:t xml:space="preserve">, </w:t>
      </w:r>
      <w:r w:rsidRPr="004E6C46">
        <w:rPr>
          <w:i/>
          <w:iCs/>
          <w:noProof/>
          <w:sz w:val="24"/>
          <w:szCs w:val="24"/>
        </w:rPr>
        <w:t>7</w:t>
      </w:r>
      <w:r w:rsidRPr="004E6C46">
        <w:rPr>
          <w:noProof/>
          <w:sz w:val="24"/>
          <w:szCs w:val="24"/>
        </w:rPr>
        <w:t>(10), 181. https://doi.org/10.18415/ijmmu.v7i10.2079</w:t>
      </w:r>
    </w:p>
    <w:p w14:paraId="1F7C5DE5" w14:textId="77777777" w:rsidR="004E6C46" w:rsidRPr="004E6C46" w:rsidRDefault="004E6C46" w:rsidP="004E6C46">
      <w:pPr>
        <w:widowControl w:val="0"/>
        <w:autoSpaceDE w:val="0"/>
        <w:autoSpaceDN w:val="0"/>
        <w:adjustRightInd w:val="0"/>
        <w:spacing w:after="120"/>
        <w:ind w:left="480" w:hanging="480"/>
        <w:jc w:val="both"/>
        <w:rPr>
          <w:noProof/>
          <w:sz w:val="24"/>
          <w:szCs w:val="24"/>
        </w:rPr>
      </w:pPr>
      <w:r w:rsidRPr="004E6C46">
        <w:rPr>
          <w:noProof/>
          <w:sz w:val="24"/>
          <w:szCs w:val="24"/>
        </w:rPr>
        <w:t xml:space="preserve">Sugiyono. (2022). </w:t>
      </w:r>
      <w:r w:rsidRPr="004E6C46">
        <w:rPr>
          <w:i/>
          <w:iCs/>
          <w:noProof/>
          <w:sz w:val="24"/>
          <w:szCs w:val="24"/>
        </w:rPr>
        <w:t>Metode Penelitian Kuantitatif, Kualitatif, dan R&amp;D</w:t>
      </w:r>
      <w:r w:rsidRPr="004E6C46">
        <w:rPr>
          <w:noProof/>
          <w:sz w:val="24"/>
          <w:szCs w:val="24"/>
        </w:rPr>
        <w:t>. Alfabeta.</w:t>
      </w:r>
    </w:p>
    <w:p w14:paraId="012ACDAC" w14:textId="77777777" w:rsidR="004E6C46" w:rsidRPr="004E6C46" w:rsidRDefault="004E6C46" w:rsidP="004E6C46">
      <w:pPr>
        <w:widowControl w:val="0"/>
        <w:autoSpaceDE w:val="0"/>
        <w:autoSpaceDN w:val="0"/>
        <w:adjustRightInd w:val="0"/>
        <w:spacing w:after="120"/>
        <w:ind w:left="480" w:hanging="480"/>
        <w:jc w:val="both"/>
        <w:rPr>
          <w:noProof/>
          <w:sz w:val="24"/>
          <w:szCs w:val="24"/>
        </w:rPr>
      </w:pPr>
      <w:r w:rsidRPr="004E6C46">
        <w:rPr>
          <w:noProof/>
          <w:sz w:val="24"/>
          <w:szCs w:val="24"/>
        </w:rPr>
        <w:t xml:space="preserve">Syafina, L. (2019). Faktor-faktor yang mempengaruhi profitabilitas bank umum syariah (BUS) di Indonesia dengan BOPO sebagai variabel moderating. </w:t>
      </w:r>
      <w:r w:rsidRPr="004E6C46">
        <w:rPr>
          <w:i/>
          <w:iCs/>
          <w:noProof/>
          <w:sz w:val="24"/>
          <w:szCs w:val="24"/>
        </w:rPr>
        <w:t>Jurnal Riset Akuntansi Dan Bisnis</w:t>
      </w:r>
      <w:r w:rsidRPr="004E6C46">
        <w:rPr>
          <w:noProof/>
          <w:sz w:val="24"/>
          <w:szCs w:val="24"/>
        </w:rPr>
        <w:t xml:space="preserve">, </w:t>
      </w:r>
      <w:r w:rsidRPr="004E6C46">
        <w:rPr>
          <w:i/>
          <w:iCs/>
          <w:noProof/>
          <w:sz w:val="24"/>
          <w:szCs w:val="24"/>
        </w:rPr>
        <w:t>19</w:t>
      </w:r>
      <w:r w:rsidRPr="004E6C46">
        <w:rPr>
          <w:noProof/>
          <w:sz w:val="24"/>
          <w:szCs w:val="24"/>
        </w:rPr>
        <w:t>(1), 105–117. https://doi.org/10.30596/jrab.v19i1.4381</w:t>
      </w:r>
    </w:p>
    <w:p w14:paraId="6220EACB" w14:textId="77777777" w:rsidR="004E6C46" w:rsidRPr="004E6C46" w:rsidRDefault="004E6C46" w:rsidP="004E6C46">
      <w:pPr>
        <w:widowControl w:val="0"/>
        <w:autoSpaceDE w:val="0"/>
        <w:autoSpaceDN w:val="0"/>
        <w:adjustRightInd w:val="0"/>
        <w:spacing w:after="120"/>
        <w:ind w:left="480" w:hanging="480"/>
        <w:jc w:val="both"/>
        <w:rPr>
          <w:noProof/>
          <w:sz w:val="24"/>
          <w:szCs w:val="24"/>
        </w:rPr>
      </w:pPr>
      <w:r w:rsidRPr="004E6C46">
        <w:rPr>
          <w:noProof/>
          <w:sz w:val="24"/>
          <w:szCs w:val="24"/>
        </w:rPr>
        <w:t xml:space="preserve">Syaputra, F. D., &amp; Rialdy, N. (2023). Pengaruh non performing financing dan pembiayaan bagi hasil terhadap profitabilitas di bank syariah. </w:t>
      </w:r>
      <w:r w:rsidRPr="004E6C46">
        <w:rPr>
          <w:i/>
          <w:iCs/>
          <w:noProof/>
          <w:sz w:val="24"/>
          <w:szCs w:val="24"/>
        </w:rPr>
        <w:t>Ekonom : Jurnal Ekonomi Dan Bisnis</w:t>
      </w:r>
      <w:r w:rsidRPr="004E6C46">
        <w:rPr>
          <w:noProof/>
          <w:sz w:val="24"/>
          <w:szCs w:val="24"/>
        </w:rPr>
        <w:t xml:space="preserve">, </w:t>
      </w:r>
      <w:r w:rsidRPr="004E6C46">
        <w:rPr>
          <w:i/>
          <w:iCs/>
          <w:noProof/>
          <w:sz w:val="24"/>
          <w:szCs w:val="24"/>
        </w:rPr>
        <w:t>3</w:t>
      </w:r>
      <w:r w:rsidRPr="004E6C46">
        <w:rPr>
          <w:noProof/>
          <w:sz w:val="24"/>
          <w:szCs w:val="24"/>
        </w:rPr>
        <w:t>(2), 96–102. https://doi.org/10.58432/ekonom.v3i2.734</w:t>
      </w:r>
    </w:p>
    <w:p w14:paraId="23DC4724" w14:textId="77777777" w:rsidR="004E6C46" w:rsidRPr="004E6C46" w:rsidRDefault="004E6C46" w:rsidP="004E6C46">
      <w:pPr>
        <w:widowControl w:val="0"/>
        <w:autoSpaceDE w:val="0"/>
        <w:autoSpaceDN w:val="0"/>
        <w:adjustRightInd w:val="0"/>
        <w:spacing w:after="120"/>
        <w:ind w:left="480" w:hanging="480"/>
        <w:jc w:val="both"/>
        <w:rPr>
          <w:noProof/>
          <w:sz w:val="24"/>
          <w:szCs w:val="24"/>
        </w:rPr>
      </w:pPr>
      <w:r w:rsidRPr="004E6C46">
        <w:rPr>
          <w:noProof/>
          <w:sz w:val="24"/>
          <w:szCs w:val="24"/>
        </w:rPr>
        <w:t xml:space="preserve">Tirana, G., Abubakar, L., &amp; Handayani, T. (2019). Perlindungan hukum terhadap pembeli piutang atas jaminan hak guna bangunan dalam perjanjian kredit sindikasi. </w:t>
      </w:r>
      <w:r w:rsidRPr="004E6C46">
        <w:rPr>
          <w:i/>
          <w:iCs/>
          <w:noProof/>
          <w:sz w:val="24"/>
          <w:szCs w:val="24"/>
        </w:rPr>
        <w:t>Acta Diurnal Jurnal Ilmu Hukum Kenotariatan Dan Ke-PPAT-An</w:t>
      </w:r>
      <w:r w:rsidRPr="004E6C46">
        <w:rPr>
          <w:noProof/>
          <w:sz w:val="24"/>
          <w:szCs w:val="24"/>
        </w:rPr>
        <w:t xml:space="preserve">, </w:t>
      </w:r>
      <w:r w:rsidRPr="004E6C46">
        <w:rPr>
          <w:i/>
          <w:iCs/>
          <w:noProof/>
          <w:sz w:val="24"/>
          <w:szCs w:val="24"/>
        </w:rPr>
        <w:t>2</w:t>
      </w:r>
      <w:r w:rsidRPr="004E6C46">
        <w:rPr>
          <w:noProof/>
          <w:sz w:val="24"/>
          <w:szCs w:val="24"/>
        </w:rPr>
        <w:t>(2), 267. https://doi.org/10.24198/acta.v2i2.244</w:t>
      </w:r>
    </w:p>
    <w:p w14:paraId="54A1E367" w14:textId="77777777" w:rsidR="004E6C46" w:rsidRPr="004E6C46" w:rsidRDefault="004E6C46" w:rsidP="004E6C46">
      <w:pPr>
        <w:widowControl w:val="0"/>
        <w:autoSpaceDE w:val="0"/>
        <w:autoSpaceDN w:val="0"/>
        <w:adjustRightInd w:val="0"/>
        <w:spacing w:after="120"/>
        <w:ind w:left="480" w:hanging="480"/>
        <w:jc w:val="both"/>
        <w:rPr>
          <w:noProof/>
          <w:sz w:val="24"/>
        </w:rPr>
      </w:pPr>
      <w:r w:rsidRPr="004E6C46">
        <w:rPr>
          <w:noProof/>
          <w:sz w:val="24"/>
          <w:szCs w:val="24"/>
        </w:rPr>
        <w:lastRenderedPageBreak/>
        <w:t xml:space="preserve">Yunitasari, C. F., &amp; Setiawan, A. (2023). Moderasi NPF Dalam Memprediksi Profitabilitas Yang Dipengaruhi FDR, BOPO, dan ICG Pada Bank Umum Syariah Di Indonesia. </w:t>
      </w:r>
      <w:r w:rsidRPr="004E6C46">
        <w:rPr>
          <w:i/>
          <w:iCs/>
          <w:noProof/>
          <w:sz w:val="24"/>
          <w:szCs w:val="24"/>
        </w:rPr>
        <w:t>BALANCE: Economic, Business, Management and Accounting Journal</w:t>
      </w:r>
      <w:r w:rsidRPr="004E6C46">
        <w:rPr>
          <w:noProof/>
          <w:sz w:val="24"/>
          <w:szCs w:val="24"/>
        </w:rPr>
        <w:t xml:space="preserve">, </w:t>
      </w:r>
      <w:r w:rsidRPr="004E6C46">
        <w:rPr>
          <w:i/>
          <w:iCs/>
          <w:noProof/>
          <w:sz w:val="24"/>
          <w:szCs w:val="24"/>
        </w:rPr>
        <w:t>20</w:t>
      </w:r>
      <w:r w:rsidRPr="004E6C46">
        <w:rPr>
          <w:noProof/>
          <w:sz w:val="24"/>
          <w:szCs w:val="24"/>
        </w:rPr>
        <w:t>(1), 101. https://doi.org/10.30651/blc.v20i1.16635</w:t>
      </w:r>
    </w:p>
    <w:p w14:paraId="51E771C1" w14:textId="268EFCF8" w:rsidR="004E6C46" w:rsidRPr="004E6C46" w:rsidRDefault="004E6C46" w:rsidP="004E6C46">
      <w:pPr>
        <w:spacing w:after="120"/>
        <w:jc w:val="both"/>
        <w:rPr>
          <w:sz w:val="24"/>
          <w:szCs w:val="24"/>
        </w:rPr>
      </w:pPr>
      <w:r>
        <w:rPr>
          <w:sz w:val="24"/>
          <w:szCs w:val="24"/>
        </w:rPr>
        <w:fldChar w:fldCharType="end"/>
      </w:r>
    </w:p>
    <w:sectPr w:rsidR="004E6C46" w:rsidRPr="004E6C46" w:rsidSect="00875381">
      <w:footerReference w:type="default" r:id="rId11"/>
      <w:headerReference w:type="first" r:id="rId12"/>
      <w:footerReference w:type="first" r:id="rId13"/>
      <w:pgSz w:w="11906" w:h="16838" w:code="9"/>
      <w:pgMar w:top="1440" w:right="1440" w:bottom="1440" w:left="1440" w:header="741" w:footer="713" w:gutter="0"/>
      <w:pgNumType w:start="74"/>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8FD09" w14:textId="77777777" w:rsidR="00A02EB0" w:rsidRDefault="00A02EB0">
      <w:r>
        <w:separator/>
      </w:r>
    </w:p>
  </w:endnote>
  <w:endnote w:type="continuationSeparator" w:id="0">
    <w:p w14:paraId="5CB7700B" w14:textId="77777777" w:rsidR="00A02EB0" w:rsidRDefault="00A0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918789695"/>
      <w:docPartObj>
        <w:docPartGallery w:val="Page Numbers (Bottom of Page)"/>
        <w:docPartUnique/>
      </w:docPartObj>
    </w:sdtPr>
    <w:sdtEndPr>
      <w:rPr>
        <w:noProof/>
      </w:rPr>
    </w:sdtEndPr>
    <w:sdtContent>
      <w:p w14:paraId="192401BA" w14:textId="77777777" w:rsidR="00887D9F" w:rsidRPr="00887D9F" w:rsidRDefault="00887D9F">
        <w:pPr>
          <w:pStyle w:val="Footer"/>
          <w:jc w:val="center"/>
          <w:rPr>
            <w:sz w:val="24"/>
            <w:szCs w:val="24"/>
          </w:rPr>
        </w:pPr>
        <w:r w:rsidRPr="00887D9F">
          <w:rPr>
            <w:sz w:val="24"/>
            <w:szCs w:val="24"/>
          </w:rPr>
          <w:fldChar w:fldCharType="begin"/>
        </w:r>
        <w:r w:rsidRPr="00887D9F">
          <w:rPr>
            <w:sz w:val="24"/>
            <w:szCs w:val="24"/>
          </w:rPr>
          <w:instrText xml:space="preserve"> PAGE   \* MERGEFORMAT </w:instrText>
        </w:r>
        <w:r w:rsidRPr="00887D9F">
          <w:rPr>
            <w:sz w:val="24"/>
            <w:szCs w:val="24"/>
          </w:rPr>
          <w:fldChar w:fldCharType="separate"/>
        </w:r>
        <w:r w:rsidR="00E93526">
          <w:rPr>
            <w:noProof/>
            <w:sz w:val="24"/>
            <w:szCs w:val="24"/>
          </w:rPr>
          <w:t>182</w:t>
        </w:r>
        <w:r w:rsidRPr="00887D9F">
          <w:rPr>
            <w:noProof/>
            <w:sz w:val="24"/>
            <w:szCs w:val="24"/>
          </w:rPr>
          <w:fldChar w:fldCharType="end"/>
        </w:r>
      </w:p>
    </w:sdtContent>
  </w:sdt>
  <w:p w14:paraId="1562ECAD" w14:textId="77777777" w:rsidR="00B952B2" w:rsidRPr="00887D9F" w:rsidRDefault="00B952B2">
    <w:pPr>
      <w:spacing w:line="200" w:lineRule="auto"/>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940E3" w14:textId="3EAE5AC9" w:rsidR="00152A59" w:rsidRPr="00152A59" w:rsidRDefault="00E90728" w:rsidP="00152A59">
    <w:pPr>
      <w:pStyle w:val="Footer"/>
      <w:jc w:val="center"/>
      <w:rPr>
        <w:sz w:val="24"/>
        <w:lang w:val="en-GB"/>
      </w:rPr>
    </w:pPr>
    <w:r>
      <w:rPr>
        <w:sz w:val="24"/>
      </w:rPr>
      <w:t>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02A4F" w14:textId="77777777" w:rsidR="00A02EB0" w:rsidRDefault="00A02EB0">
      <w:r>
        <w:separator/>
      </w:r>
    </w:p>
  </w:footnote>
  <w:footnote w:type="continuationSeparator" w:id="0">
    <w:p w14:paraId="5AAADDF6" w14:textId="77777777" w:rsidR="00A02EB0" w:rsidRDefault="00A02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C7B5" w14:textId="77777777" w:rsidR="00847912" w:rsidRPr="00334DD2" w:rsidRDefault="00F94C85" w:rsidP="00F94C85">
    <w:pPr>
      <w:jc w:val="both"/>
      <w:rPr>
        <w:b/>
        <w:bCs/>
        <w:sz w:val="16"/>
      </w:rPr>
    </w:pPr>
    <w:r w:rsidRPr="00334DD2">
      <w:rPr>
        <w:noProof/>
        <w:sz w:val="16"/>
      </w:rPr>
      <w:drawing>
        <wp:anchor distT="0" distB="0" distL="114300" distR="114300" simplePos="0" relativeHeight="251658240" behindDoc="1" locked="0" layoutInCell="1" allowOverlap="1" wp14:anchorId="1C304EC4" wp14:editId="423454F6">
          <wp:simplePos x="0" y="0"/>
          <wp:positionH relativeFrom="column">
            <wp:posOffset>4895850</wp:posOffset>
          </wp:positionH>
          <wp:positionV relativeFrom="paragraph">
            <wp:posOffset>-140921</wp:posOffset>
          </wp:positionV>
          <wp:extent cx="723900" cy="556846"/>
          <wp:effectExtent l="0" t="0" r="0" b="0"/>
          <wp:wrapNone/>
          <wp:docPr id="765162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5199" t="23467" r="16401" b="24000"/>
                  <a:stretch/>
                </pic:blipFill>
                <pic:spPr bwMode="auto">
                  <a:xfrm>
                    <a:off x="0" y="0"/>
                    <a:ext cx="724795" cy="5575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3142"/>
    </w:tblGrid>
    <w:tr w:rsidR="00847912" w:rsidRPr="006716D0" w14:paraId="77536AD2" w14:textId="77777777" w:rsidTr="004B188A">
      <w:tc>
        <w:tcPr>
          <w:tcW w:w="4621" w:type="dxa"/>
        </w:tcPr>
        <w:p w14:paraId="51FE48DD" w14:textId="77777777" w:rsidR="00847912" w:rsidRPr="006716D0" w:rsidRDefault="00847912" w:rsidP="00847912">
          <w:pPr>
            <w:jc w:val="both"/>
            <w:rPr>
              <w:rFonts w:ascii="Times New Roman" w:hAnsi="Times New Roman" w:cs="Times New Roman"/>
              <w:b/>
              <w:bCs/>
              <w:sz w:val="14"/>
            </w:rPr>
          </w:pPr>
          <w:r w:rsidRPr="006716D0">
            <w:rPr>
              <w:rFonts w:ascii="Times New Roman" w:hAnsi="Times New Roman" w:cs="Times New Roman"/>
              <w:b/>
              <w:bCs/>
              <w:sz w:val="14"/>
            </w:rPr>
            <w:t xml:space="preserve">PROCEEDING OF INTERNATIONAL STUDENT CONFERENCE ON ISLAMIC ECONOMIC, BUSINESS, AND FINANCE </w:t>
          </w:r>
        </w:p>
        <w:p w14:paraId="233E2585" w14:textId="77777777" w:rsidR="00847912" w:rsidRPr="006716D0" w:rsidRDefault="00847912" w:rsidP="00847912">
          <w:pPr>
            <w:jc w:val="both"/>
            <w:rPr>
              <w:rFonts w:ascii="Times New Roman" w:hAnsi="Times New Roman" w:cs="Times New Roman"/>
              <w:b/>
              <w:bCs/>
              <w:sz w:val="14"/>
            </w:rPr>
          </w:pPr>
        </w:p>
      </w:tc>
      <w:tc>
        <w:tcPr>
          <w:tcW w:w="3142" w:type="dxa"/>
        </w:tcPr>
        <w:p w14:paraId="223233FD" w14:textId="6BCAA9EF" w:rsidR="00847912" w:rsidRPr="006716D0" w:rsidRDefault="00847912" w:rsidP="00847912">
          <w:pPr>
            <w:jc w:val="right"/>
            <w:rPr>
              <w:rFonts w:ascii="Times New Roman" w:hAnsi="Times New Roman" w:cs="Times New Roman"/>
              <w:b/>
              <w:bCs/>
              <w:sz w:val="14"/>
            </w:rPr>
          </w:pPr>
          <w:r>
            <w:rPr>
              <w:rFonts w:ascii="Times New Roman" w:hAnsi="Times New Roman" w:cs="Times New Roman"/>
              <w:b/>
              <w:bCs/>
              <w:sz w:val="14"/>
            </w:rPr>
            <w:t>VOLUME 02, 2024</w:t>
          </w:r>
        </w:p>
        <w:p w14:paraId="7B012E20" w14:textId="77777777" w:rsidR="00847912" w:rsidRPr="006716D0" w:rsidRDefault="00847912" w:rsidP="00847912">
          <w:pPr>
            <w:jc w:val="right"/>
            <w:rPr>
              <w:rFonts w:ascii="Times New Roman" w:hAnsi="Times New Roman" w:cs="Times New Roman"/>
              <w:b/>
              <w:bCs/>
              <w:sz w:val="14"/>
            </w:rPr>
          </w:pPr>
          <w:r w:rsidRPr="006716D0">
            <w:rPr>
              <w:rFonts w:ascii="Times New Roman" w:hAnsi="Times New Roman" w:cs="Times New Roman"/>
              <w:b/>
              <w:bCs/>
              <w:sz w:val="14"/>
            </w:rPr>
            <w:t>P-ISSN 3047-0846</w:t>
          </w:r>
        </w:p>
      </w:tc>
    </w:tr>
  </w:tbl>
  <w:p w14:paraId="59A671B4" w14:textId="5635FB64" w:rsidR="00F94C85" w:rsidRPr="00334DD2" w:rsidRDefault="00F94C85" w:rsidP="00F94C85">
    <w:pPr>
      <w:jc w:val="both"/>
      <w:rPr>
        <w:b/>
        <w:bCs/>
        <w:sz w:val="16"/>
      </w:rPr>
    </w:pPr>
  </w:p>
  <w:p w14:paraId="47B3E626" w14:textId="41615CC2" w:rsidR="00F94C85" w:rsidRPr="00334DD2" w:rsidRDefault="00F94C85" w:rsidP="00F94C85">
    <w:pPr>
      <w:jc w:val="both"/>
      <w:rPr>
        <w:b/>
        <w:b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1282D"/>
    <w:multiLevelType w:val="multilevel"/>
    <w:tmpl w:val="E5C436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AF34CB"/>
    <w:multiLevelType w:val="hybridMultilevel"/>
    <w:tmpl w:val="04B60D6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B6D0E2D"/>
    <w:multiLevelType w:val="hybridMultilevel"/>
    <w:tmpl w:val="F9A868A2"/>
    <w:lvl w:ilvl="0" w:tplc="3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A236FC"/>
    <w:multiLevelType w:val="hybridMultilevel"/>
    <w:tmpl w:val="2AD0C8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0C02AE"/>
    <w:multiLevelType w:val="hybridMultilevel"/>
    <w:tmpl w:val="020E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40D6F"/>
    <w:multiLevelType w:val="hybridMultilevel"/>
    <w:tmpl w:val="3014FE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2534B6E"/>
    <w:multiLevelType w:val="hybridMultilevel"/>
    <w:tmpl w:val="F68E6396"/>
    <w:lvl w:ilvl="0" w:tplc="F9746F0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344E5323"/>
    <w:multiLevelType w:val="hybridMultilevel"/>
    <w:tmpl w:val="39E46B60"/>
    <w:lvl w:ilvl="0" w:tplc="E99A468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44140177"/>
    <w:multiLevelType w:val="hybridMultilevel"/>
    <w:tmpl w:val="D2EAEA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876861">
    <w:abstractNumId w:val="0"/>
  </w:num>
  <w:num w:numId="2" w16cid:durableId="1674069683">
    <w:abstractNumId w:val="1"/>
  </w:num>
  <w:num w:numId="3" w16cid:durableId="1991055292">
    <w:abstractNumId w:val="5"/>
  </w:num>
  <w:num w:numId="4" w16cid:durableId="1154220532">
    <w:abstractNumId w:val="6"/>
  </w:num>
  <w:num w:numId="5" w16cid:durableId="948468495">
    <w:abstractNumId w:val="7"/>
  </w:num>
  <w:num w:numId="6" w16cid:durableId="2143111186">
    <w:abstractNumId w:val="2"/>
  </w:num>
  <w:num w:numId="7" w16cid:durableId="1272855213">
    <w:abstractNumId w:val="4"/>
  </w:num>
  <w:num w:numId="8" w16cid:durableId="1384796186">
    <w:abstractNumId w:val="8"/>
  </w:num>
  <w:num w:numId="9" w16cid:durableId="111246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zNzIwtzCyNDczMrZQ0lEKTi0uzszPAykwqgUAUrOM9iwAAAA="/>
  </w:docVars>
  <w:rsids>
    <w:rsidRoot w:val="00B952B2"/>
    <w:rsid w:val="00027E1F"/>
    <w:rsid w:val="00035438"/>
    <w:rsid w:val="0009768A"/>
    <w:rsid w:val="000C0A26"/>
    <w:rsid w:val="000F6C82"/>
    <w:rsid w:val="00111090"/>
    <w:rsid w:val="00125881"/>
    <w:rsid w:val="00127ACB"/>
    <w:rsid w:val="00135820"/>
    <w:rsid w:val="00152A59"/>
    <w:rsid w:val="001604FE"/>
    <w:rsid w:val="00163045"/>
    <w:rsid w:val="00163A15"/>
    <w:rsid w:val="00172D27"/>
    <w:rsid w:val="00191A44"/>
    <w:rsid w:val="001A6419"/>
    <w:rsid w:val="001D1622"/>
    <w:rsid w:val="002100B1"/>
    <w:rsid w:val="00247B52"/>
    <w:rsid w:val="002550D9"/>
    <w:rsid w:val="002646D4"/>
    <w:rsid w:val="002B1983"/>
    <w:rsid w:val="002F5059"/>
    <w:rsid w:val="002F52EB"/>
    <w:rsid w:val="0030069B"/>
    <w:rsid w:val="003053D9"/>
    <w:rsid w:val="00316292"/>
    <w:rsid w:val="003219D0"/>
    <w:rsid w:val="00326352"/>
    <w:rsid w:val="00330AA1"/>
    <w:rsid w:val="00333E47"/>
    <w:rsid w:val="00334DD2"/>
    <w:rsid w:val="00367CCC"/>
    <w:rsid w:val="0038137F"/>
    <w:rsid w:val="003947BC"/>
    <w:rsid w:val="003E7880"/>
    <w:rsid w:val="003F1DE6"/>
    <w:rsid w:val="004119D5"/>
    <w:rsid w:val="00433AB5"/>
    <w:rsid w:val="0045386B"/>
    <w:rsid w:val="00473F07"/>
    <w:rsid w:val="00476D82"/>
    <w:rsid w:val="00480E4C"/>
    <w:rsid w:val="004C42FF"/>
    <w:rsid w:val="004E6C46"/>
    <w:rsid w:val="00505E0E"/>
    <w:rsid w:val="00511B03"/>
    <w:rsid w:val="005164E6"/>
    <w:rsid w:val="00536793"/>
    <w:rsid w:val="00536D68"/>
    <w:rsid w:val="005627A2"/>
    <w:rsid w:val="0057133A"/>
    <w:rsid w:val="0059035B"/>
    <w:rsid w:val="00591663"/>
    <w:rsid w:val="005B33B2"/>
    <w:rsid w:val="005E32F6"/>
    <w:rsid w:val="005F3ADE"/>
    <w:rsid w:val="0060538A"/>
    <w:rsid w:val="00664F58"/>
    <w:rsid w:val="006762CF"/>
    <w:rsid w:val="0069214D"/>
    <w:rsid w:val="0069386B"/>
    <w:rsid w:val="006F0B9A"/>
    <w:rsid w:val="007310FB"/>
    <w:rsid w:val="00753E1A"/>
    <w:rsid w:val="00761950"/>
    <w:rsid w:val="00772E1E"/>
    <w:rsid w:val="00795027"/>
    <w:rsid w:val="007977F6"/>
    <w:rsid w:val="007C0E77"/>
    <w:rsid w:val="007D7B1E"/>
    <w:rsid w:val="0082428A"/>
    <w:rsid w:val="00825FAF"/>
    <w:rsid w:val="00847912"/>
    <w:rsid w:val="00875381"/>
    <w:rsid w:val="008845DD"/>
    <w:rsid w:val="00887D9F"/>
    <w:rsid w:val="008D1133"/>
    <w:rsid w:val="008E000E"/>
    <w:rsid w:val="008F1019"/>
    <w:rsid w:val="008F5EBE"/>
    <w:rsid w:val="00904205"/>
    <w:rsid w:val="00910D3B"/>
    <w:rsid w:val="00937FEA"/>
    <w:rsid w:val="00946F6F"/>
    <w:rsid w:val="009656B4"/>
    <w:rsid w:val="00966A2C"/>
    <w:rsid w:val="0099146B"/>
    <w:rsid w:val="009A4A4B"/>
    <w:rsid w:val="009B1B20"/>
    <w:rsid w:val="009E185C"/>
    <w:rsid w:val="009F023C"/>
    <w:rsid w:val="009F26E2"/>
    <w:rsid w:val="00A02EB0"/>
    <w:rsid w:val="00A04BC4"/>
    <w:rsid w:val="00A137B7"/>
    <w:rsid w:val="00A23F5D"/>
    <w:rsid w:val="00A57083"/>
    <w:rsid w:val="00A65278"/>
    <w:rsid w:val="00A705EB"/>
    <w:rsid w:val="00AA665D"/>
    <w:rsid w:val="00B01C36"/>
    <w:rsid w:val="00B60B91"/>
    <w:rsid w:val="00B61540"/>
    <w:rsid w:val="00B720D7"/>
    <w:rsid w:val="00B73EA8"/>
    <w:rsid w:val="00B952B2"/>
    <w:rsid w:val="00BA4763"/>
    <w:rsid w:val="00C536FE"/>
    <w:rsid w:val="00C5441D"/>
    <w:rsid w:val="00C9148B"/>
    <w:rsid w:val="00CC2673"/>
    <w:rsid w:val="00CD26E6"/>
    <w:rsid w:val="00D117F5"/>
    <w:rsid w:val="00D42751"/>
    <w:rsid w:val="00D46AAD"/>
    <w:rsid w:val="00D95240"/>
    <w:rsid w:val="00DB1006"/>
    <w:rsid w:val="00DD005D"/>
    <w:rsid w:val="00DD5613"/>
    <w:rsid w:val="00DE4919"/>
    <w:rsid w:val="00DF4B31"/>
    <w:rsid w:val="00E20E6A"/>
    <w:rsid w:val="00E55180"/>
    <w:rsid w:val="00E563C1"/>
    <w:rsid w:val="00E90728"/>
    <w:rsid w:val="00E93526"/>
    <w:rsid w:val="00EA1E86"/>
    <w:rsid w:val="00ED4114"/>
    <w:rsid w:val="00EE2E3A"/>
    <w:rsid w:val="00F2056F"/>
    <w:rsid w:val="00F31360"/>
    <w:rsid w:val="00F56AE1"/>
    <w:rsid w:val="00F94C85"/>
    <w:rsid w:val="00FB3113"/>
    <w:rsid w:val="00FB43ED"/>
    <w:rsid w:val="00FB598E"/>
    <w:rsid w:val="00FF64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E746C"/>
  <w15:docId w15:val="{BAADA01F-4393-4BC6-A44F-E15355DF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390"/>
  </w:style>
  <w:style w:type="paragraph" w:styleId="Judul1">
    <w:name w:val="heading 1"/>
    <w:basedOn w:val="Normal"/>
    <w:next w:val="Normal"/>
    <w:link w:val="Judul1K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Judul2">
    <w:name w:val="heading 2"/>
    <w:basedOn w:val="Normal"/>
    <w:next w:val="Normal"/>
    <w:link w:val="Judul2K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Judul3">
    <w:name w:val="heading 3"/>
    <w:basedOn w:val="Normal"/>
    <w:next w:val="Normal"/>
    <w:link w:val="Judul3K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Judul4">
    <w:name w:val="heading 4"/>
    <w:basedOn w:val="Normal"/>
    <w:next w:val="Normal"/>
    <w:link w:val="Judul4K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Judul5">
    <w:name w:val="heading 5"/>
    <w:basedOn w:val="Normal"/>
    <w:next w:val="Normal"/>
    <w:link w:val="Judul5K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Judul6">
    <w:name w:val="heading 6"/>
    <w:basedOn w:val="Normal"/>
    <w:next w:val="Normal"/>
    <w:link w:val="Judul6KAR"/>
    <w:qFormat/>
    <w:rsid w:val="001B3490"/>
    <w:pPr>
      <w:tabs>
        <w:tab w:val="num" w:pos="4320"/>
      </w:tabs>
      <w:spacing w:before="240" w:after="60"/>
      <w:ind w:left="4320" w:hanging="720"/>
      <w:outlineLvl w:val="5"/>
    </w:pPr>
    <w:rPr>
      <w:b/>
      <w:bCs/>
      <w:sz w:val="22"/>
      <w:szCs w:val="22"/>
    </w:rPr>
  </w:style>
  <w:style w:type="paragraph" w:styleId="Judul7">
    <w:name w:val="heading 7"/>
    <w:basedOn w:val="Normal"/>
    <w:next w:val="Normal"/>
    <w:link w:val="Judul7K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Judul8">
    <w:name w:val="heading 8"/>
    <w:basedOn w:val="Normal"/>
    <w:next w:val="Normal"/>
    <w:link w:val="Judul8K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Judul9">
    <w:name w:val="heading 9"/>
    <w:basedOn w:val="Normal"/>
    <w:next w:val="Normal"/>
    <w:link w:val="Judul9K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link w:val="JudulKAR"/>
    <w:uiPriority w:val="1"/>
    <w:qFormat/>
    <w:rsid w:val="003013F9"/>
    <w:pPr>
      <w:widowControl w:val="0"/>
      <w:jc w:val="center"/>
    </w:pPr>
    <w:rPr>
      <w:b/>
      <w:color w:val="000000"/>
    </w:rPr>
  </w:style>
  <w:style w:type="character" w:customStyle="1" w:styleId="Judul1KAR">
    <w:name w:val="Judul 1 KAR"/>
    <w:basedOn w:val="FontParagrafDefault"/>
    <w:link w:val="Judul1"/>
    <w:uiPriority w:val="9"/>
    <w:rsid w:val="001B3490"/>
    <w:rPr>
      <w:rFonts w:asciiTheme="majorHAnsi" w:eastAsiaTheme="majorEastAsia" w:hAnsiTheme="majorHAnsi" w:cstheme="majorBidi"/>
      <w:b/>
      <w:bCs/>
      <w:kern w:val="32"/>
      <w:sz w:val="32"/>
      <w:szCs w:val="32"/>
    </w:rPr>
  </w:style>
  <w:style w:type="character" w:customStyle="1" w:styleId="Judul2KAR">
    <w:name w:val="Judul 2 KAR"/>
    <w:basedOn w:val="FontParagrafDefault"/>
    <w:link w:val="Judul2"/>
    <w:uiPriority w:val="9"/>
    <w:semiHidden/>
    <w:rsid w:val="001B3490"/>
    <w:rPr>
      <w:rFonts w:asciiTheme="majorHAnsi" w:eastAsiaTheme="majorEastAsia" w:hAnsiTheme="majorHAnsi" w:cstheme="majorBidi"/>
      <w:b/>
      <w:bCs/>
      <w:i/>
      <w:iCs/>
      <w:sz w:val="28"/>
      <w:szCs w:val="28"/>
    </w:rPr>
  </w:style>
  <w:style w:type="character" w:customStyle="1" w:styleId="Judul3KAR">
    <w:name w:val="Judul 3 KAR"/>
    <w:basedOn w:val="FontParagrafDefault"/>
    <w:link w:val="Judul3"/>
    <w:uiPriority w:val="9"/>
    <w:semiHidden/>
    <w:rsid w:val="001B3490"/>
    <w:rPr>
      <w:rFonts w:asciiTheme="majorHAnsi" w:eastAsiaTheme="majorEastAsia" w:hAnsiTheme="majorHAnsi" w:cstheme="majorBidi"/>
      <w:b/>
      <w:bCs/>
      <w:sz w:val="26"/>
      <w:szCs w:val="26"/>
    </w:rPr>
  </w:style>
  <w:style w:type="character" w:customStyle="1" w:styleId="Judul4KAR">
    <w:name w:val="Judul 4 KAR"/>
    <w:basedOn w:val="FontParagrafDefault"/>
    <w:link w:val="Judul4"/>
    <w:uiPriority w:val="9"/>
    <w:semiHidden/>
    <w:rsid w:val="001B3490"/>
    <w:rPr>
      <w:rFonts w:asciiTheme="minorHAnsi" w:eastAsiaTheme="minorEastAsia" w:hAnsiTheme="minorHAnsi" w:cstheme="minorBidi"/>
      <w:b/>
      <w:bCs/>
      <w:sz w:val="28"/>
      <w:szCs w:val="28"/>
    </w:rPr>
  </w:style>
  <w:style w:type="character" w:customStyle="1" w:styleId="Judul5KAR">
    <w:name w:val="Judul 5 KAR"/>
    <w:basedOn w:val="FontParagrafDefault"/>
    <w:link w:val="Judul5"/>
    <w:uiPriority w:val="9"/>
    <w:semiHidden/>
    <w:rsid w:val="001B3490"/>
    <w:rPr>
      <w:rFonts w:asciiTheme="minorHAnsi" w:eastAsiaTheme="minorEastAsia" w:hAnsiTheme="minorHAnsi" w:cstheme="minorBidi"/>
      <w:b/>
      <w:bCs/>
      <w:i/>
      <w:iCs/>
      <w:sz w:val="26"/>
      <w:szCs w:val="26"/>
    </w:rPr>
  </w:style>
  <w:style w:type="character" w:customStyle="1" w:styleId="Judul6KAR">
    <w:name w:val="Judul 6 KAR"/>
    <w:basedOn w:val="FontParagrafDefault"/>
    <w:link w:val="Judul6"/>
    <w:rsid w:val="001B3490"/>
    <w:rPr>
      <w:b/>
      <w:bCs/>
      <w:sz w:val="22"/>
      <w:szCs w:val="22"/>
    </w:rPr>
  </w:style>
  <w:style w:type="character" w:customStyle="1" w:styleId="Judul7KAR">
    <w:name w:val="Judul 7 KAR"/>
    <w:basedOn w:val="FontParagrafDefault"/>
    <w:link w:val="Judul7"/>
    <w:uiPriority w:val="9"/>
    <w:semiHidden/>
    <w:rsid w:val="001B3490"/>
    <w:rPr>
      <w:rFonts w:asciiTheme="minorHAnsi" w:eastAsiaTheme="minorEastAsia" w:hAnsiTheme="minorHAnsi" w:cstheme="minorBidi"/>
      <w:sz w:val="24"/>
      <w:szCs w:val="24"/>
    </w:rPr>
  </w:style>
  <w:style w:type="character" w:customStyle="1" w:styleId="Judul8KAR">
    <w:name w:val="Judul 8 KAR"/>
    <w:basedOn w:val="FontParagrafDefault"/>
    <w:link w:val="Judul8"/>
    <w:uiPriority w:val="9"/>
    <w:semiHidden/>
    <w:rsid w:val="001B3490"/>
    <w:rPr>
      <w:rFonts w:asciiTheme="minorHAnsi" w:eastAsiaTheme="minorEastAsia" w:hAnsiTheme="minorHAnsi" w:cstheme="minorBidi"/>
      <w:i/>
      <w:iCs/>
      <w:sz w:val="24"/>
      <w:szCs w:val="24"/>
    </w:rPr>
  </w:style>
  <w:style w:type="character" w:customStyle="1" w:styleId="Judul9KAR">
    <w:name w:val="Judul 9 KAR"/>
    <w:basedOn w:val="FontParagrafDefault"/>
    <w:link w:val="Judul9"/>
    <w:uiPriority w:val="9"/>
    <w:semiHidden/>
    <w:rsid w:val="001B3490"/>
    <w:rPr>
      <w:rFonts w:asciiTheme="majorHAnsi" w:eastAsiaTheme="majorEastAsia" w:hAnsiTheme="majorHAnsi" w:cstheme="majorBidi"/>
      <w:sz w:val="22"/>
      <w:szCs w:val="22"/>
    </w:rPr>
  </w:style>
  <w:style w:type="character" w:customStyle="1" w:styleId="JudulKAR">
    <w:name w:val="Judul KAR"/>
    <w:basedOn w:val="FontParagrafDefault"/>
    <w:link w:val="Judul"/>
    <w:uiPriority w:val="1"/>
    <w:rsid w:val="003013F9"/>
    <w:rPr>
      <w:b/>
      <w:color w:val="000000"/>
    </w:rPr>
  </w:style>
  <w:style w:type="paragraph" w:styleId="Header">
    <w:name w:val="header"/>
    <w:basedOn w:val="Normal"/>
    <w:link w:val="HeaderKAR"/>
    <w:uiPriority w:val="99"/>
    <w:unhideWhenUsed/>
    <w:rsid w:val="00951AFB"/>
    <w:pPr>
      <w:tabs>
        <w:tab w:val="center" w:pos="4513"/>
        <w:tab w:val="right" w:pos="9026"/>
      </w:tabs>
    </w:pPr>
  </w:style>
  <w:style w:type="character" w:customStyle="1" w:styleId="HeaderKAR">
    <w:name w:val="Header KAR"/>
    <w:basedOn w:val="FontParagrafDefault"/>
    <w:link w:val="Header"/>
    <w:uiPriority w:val="99"/>
    <w:rsid w:val="00951AFB"/>
  </w:style>
  <w:style w:type="paragraph" w:styleId="Footer">
    <w:name w:val="footer"/>
    <w:basedOn w:val="Normal"/>
    <w:link w:val="FooterKAR"/>
    <w:uiPriority w:val="99"/>
    <w:unhideWhenUsed/>
    <w:rsid w:val="00951AFB"/>
    <w:pPr>
      <w:tabs>
        <w:tab w:val="center" w:pos="4513"/>
        <w:tab w:val="right" w:pos="9026"/>
      </w:tabs>
    </w:pPr>
  </w:style>
  <w:style w:type="character" w:customStyle="1" w:styleId="FooterKAR">
    <w:name w:val="Footer KAR"/>
    <w:basedOn w:val="FontParagrafDefault"/>
    <w:link w:val="Footer"/>
    <w:uiPriority w:val="99"/>
    <w:rsid w:val="00951AFB"/>
  </w:style>
  <w:style w:type="character" w:styleId="Hyperlink">
    <w:name w:val="Hyperlink"/>
    <w:basedOn w:val="FontParagrafDefault"/>
    <w:uiPriority w:val="99"/>
    <w:unhideWhenUsed/>
    <w:rsid w:val="00761BA7"/>
    <w:rPr>
      <w:color w:val="0000FF"/>
      <w:u w:val="single"/>
    </w:rPr>
  </w:style>
  <w:style w:type="paragraph" w:styleId="NormalWeb">
    <w:name w:val="Normal (Web)"/>
    <w:basedOn w:val="Normal"/>
    <w:uiPriority w:val="99"/>
    <w:unhideWhenUsed/>
    <w:rsid w:val="00761BA7"/>
    <w:pPr>
      <w:spacing w:before="100" w:beforeAutospacing="1" w:after="100" w:afterAutospacing="1"/>
    </w:pPr>
    <w:rPr>
      <w:sz w:val="24"/>
      <w:szCs w:val="24"/>
      <w:lang w:val="id-ID" w:eastAsia="id-ID"/>
    </w:rPr>
  </w:style>
  <w:style w:type="paragraph" w:styleId="DaftarParagraf">
    <w:name w:val="List Paragraph"/>
    <w:basedOn w:val="Normal"/>
    <w:uiPriority w:val="34"/>
    <w:qFormat/>
    <w:rsid w:val="00761BA7"/>
    <w:pPr>
      <w:spacing w:after="200" w:line="276" w:lineRule="auto"/>
      <w:ind w:left="720"/>
      <w:contextualSpacing/>
    </w:pPr>
    <w:rPr>
      <w:rFonts w:asciiTheme="minorHAnsi" w:eastAsiaTheme="minorHAnsi" w:hAnsiTheme="minorHAnsi" w:cstheme="minorBidi"/>
      <w:sz w:val="22"/>
      <w:szCs w:val="22"/>
      <w:lang w:val="id-ID"/>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paragraph" w:styleId="TeksIsi">
    <w:name w:val="Body Text"/>
    <w:basedOn w:val="Normal"/>
    <w:link w:val="TeksIsiKAR"/>
    <w:uiPriority w:val="1"/>
    <w:qFormat/>
    <w:rsid w:val="00ED4114"/>
    <w:pPr>
      <w:widowControl w:val="0"/>
      <w:autoSpaceDE w:val="0"/>
      <w:autoSpaceDN w:val="0"/>
      <w:ind w:left="588"/>
      <w:jc w:val="both"/>
    </w:pPr>
    <w:rPr>
      <w:sz w:val="24"/>
      <w:szCs w:val="24"/>
    </w:rPr>
  </w:style>
  <w:style w:type="character" w:customStyle="1" w:styleId="TeksIsiKAR">
    <w:name w:val="Teks Isi KAR"/>
    <w:basedOn w:val="FontParagrafDefault"/>
    <w:link w:val="TeksIsi"/>
    <w:uiPriority w:val="1"/>
    <w:rsid w:val="00ED4114"/>
    <w:rPr>
      <w:sz w:val="24"/>
      <w:szCs w:val="24"/>
    </w:rPr>
  </w:style>
  <w:style w:type="table" w:styleId="KisiTabel">
    <w:name w:val="Table Grid"/>
    <w:basedOn w:val="TabelNormal"/>
    <w:uiPriority w:val="59"/>
    <w:rsid w:val="0030069B"/>
    <w:rPr>
      <w:rFonts w:asciiTheme="minorHAnsi" w:eastAsiaTheme="minorHAnsi" w:hAnsiTheme="minorHAnsi" w:cstheme="minorBidi"/>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elNormal"/>
    <w:uiPriority w:val="47"/>
    <w:rsid w:val="002550D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elNormal"/>
    <w:uiPriority w:val="47"/>
    <w:rsid w:val="002550D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1">
    <w:name w:val="Grid Table 21"/>
    <w:basedOn w:val="TabelNormal"/>
    <w:uiPriority w:val="47"/>
    <w:rsid w:val="002550D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elNormal"/>
    <w:uiPriority w:val="51"/>
    <w:rsid w:val="00FF64E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51">
    <w:name w:val="Plain Table 51"/>
    <w:basedOn w:val="TabelNormal"/>
    <w:uiPriority w:val="45"/>
    <w:rsid w:val="00FF64E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FontParagrafDefault"/>
    <w:uiPriority w:val="99"/>
    <w:semiHidden/>
    <w:unhideWhenUsed/>
    <w:rsid w:val="00FB3113"/>
    <w:rPr>
      <w:color w:val="605E5C"/>
      <w:shd w:val="clear" w:color="auto" w:fill="E1DFDD"/>
    </w:rPr>
  </w:style>
  <w:style w:type="table" w:customStyle="1" w:styleId="TableGrid1">
    <w:name w:val="Table Grid1"/>
    <w:basedOn w:val="TabelNormal"/>
    <w:next w:val="KisiTabel"/>
    <w:uiPriority w:val="39"/>
    <w:rsid w:val="00966A2C"/>
    <w:rPr>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nekanan">
    <w:name w:val="Emphasis"/>
    <w:basedOn w:val="FontParagrafDefault"/>
    <w:uiPriority w:val="20"/>
    <w:qFormat/>
    <w:rsid w:val="00DF4B31"/>
    <w:rPr>
      <w:i/>
      <w:iCs/>
    </w:rPr>
  </w:style>
  <w:style w:type="paragraph" w:styleId="TeksCatatanKaki">
    <w:name w:val="footnote text"/>
    <w:basedOn w:val="Normal"/>
    <w:link w:val="TeksCatatanKakiKAR"/>
    <w:uiPriority w:val="99"/>
    <w:semiHidden/>
    <w:unhideWhenUsed/>
    <w:rsid w:val="009F26E2"/>
  </w:style>
  <w:style w:type="character" w:customStyle="1" w:styleId="TeksCatatanKakiKAR">
    <w:name w:val="Teks Catatan Kaki KAR"/>
    <w:basedOn w:val="FontParagrafDefault"/>
    <w:link w:val="TeksCatatanKaki"/>
    <w:uiPriority w:val="99"/>
    <w:semiHidden/>
    <w:rsid w:val="009F26E2"/>
  </w:style>
  <w:style w:type="character" w:styleId="ReferensiCatatanKaki">
    <w:name w:val="footnote reference"/>
    <w:basedOn w:val="FontParagrafDefault"/>
    <w:uiPriority w:val="99"/>
    <w:semiHidden/>
    <w:unhideWhenUsed/>
    <w:rsid w:val="009F26E2"/>
    <w:rPr>
      <w:vertAlign w:val="superscript"/>
    </w:rPr>
  </w:style>
  <w:style w:type="character" w:styleId="Tempatpenampungteks">
    <w:name w:val="Placeholder Text"/>
    <w:basedOn w:val="FontParagrafDefault"/>
    <w:uiPriority w:val="99"/>
    <w:semiHidden/>
    <w:rsid w:val="007C0E77"/>
    <w:rPr>
      <w:color w:val="808080"/>
    </w:rPr>
  </w:style>
  <w:style w:type="character" w:styleId="SebutanYangBelumTerselesaikan">
    <w:name w:val="Unresolved Mention"/>
    <w:basedOn w:val="FontParagrafDefault"/>
    <w:uiPriority w:val="99"/>
    <w:semiHidden/>
    <w:unhideWhenUsed/>
    <w:rsid w:val="00875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91153">
      <w:bodyDiv w:val="1"/>
      <w:marLeft w:val="0"/>
      <w:marRight w:val="0"/>
      <w:marTop w:val="0"/>
      <w:marBottom w:val="0"/>
      <w:divBdr>
        <w:top w:val="none" w:sz="0" w:space="0" w:color="auto"/>
        <w:left w:val="none" w:sz="0" w:space="0" w:color="auto"/>
        <w:bottom w:val="none" w:sz="0" w:space="0" w:color="auto"/>
        <w:right w:val="none" w:sz="0" w:space="0" w:color="auto"/>
      </w:divBdr>
    </w:div>
    <w:div w:id="669719257">
      <w:bodyDiv w:val="1"/>
      <w:marLeft w:val="0"/>
      <w:marRight w:val="0"/>
      <w:marTop w:val="0"/>
      <w:marBottom w:val="0"/>
      <w:divBdr>
        <w:top w:val="none" w:sz="0" w:space="0" w:color="auto"/>
        <w:left w:val="none" w:sz="0" w:space="0" w:color="auto"/>
        <w:bottom w:val="none" w:sz="0" w:space="0" w:color="auto"/>
        <w:right w:val="none" w:sz="0" w:space="0" w:color="auto"/>
      </w:divBdr>
    </w:div>
    <w:div w:id="764766569">
      <w:bodyDiv w:val="1"/>
      <w:marLeft w:val="0"/>
      <w:marRight w:val="0"/>
      <w:marTop w:val="0"/>
      <w:marBottom w:val="0"/>
      <w:divBdr>
        <w:top w:val="none" w:sz="0" w:space="0" w:color="auto"/>
        <w:left w:val="none" w:sz="0" w:space="0" w:color="auto"/>
        <w:bottom w:val="none" w:sz="0" w:space="0" w:color="auto"/>
        <w:right w:val="none" w:sz="0" w:space="0" w:color="auto"/>
      </w:divBdr>
    </w:div>
    <w:div w:id="1779326917">
      <w:bodyDiv w:val="1"/>
      <w:marLeft w:val="0"/>
      <w:marRight w:val="0"/>
      <w:marTop w:val="0"/>
      <w:marBottom w:val="0"/>
      <w:divBdr>
        <w:top w:val="none" w:sz="0" w:space="0" w:color="auto"/>
        <w:left w:val="none" w:sz="0" w:space="0" w:color="auto"/>
        <w:bottom w:val="none" w:sz="0" w:space="0" w:color="auto"/>
        <w:right w:val="none" w:sz="0" w:space="0" w:color="auto"/>
      </w:divBdr>
    </w:div>
    <w:div w:id="2035185761">
      <w:bodyDiv w:val="1"/>
      <w:marLeft w:val="0"/>
      <w:marRight w:val="0"/>
      <w:marTop w:val="0"/>
      <w:marBottom w:val="0"/>
      <w:divBdr>
        <w:top w:val="none" w:sz="0" w:space="0" w:color="auto"/>
        <w:left w:val="none" w:sz="0" w:space="0" w:color="auto"/>
        <w:bottom w:val="none" w:sz="0" w:space="0" w:color="auto"/>
        <w:right w:val="none" w:sz="0" w:space="0" w:color="auto"/>
      </w:divBdr>
      <w:divsChild>
        <w:div w:id="994379900">
          <w:marLeft w:val="0"/>
          <w:marRight w:val="0"/>
          <w:marTop w:val="0"/>
          <w:marBottom w:val="0"/>
          <w:divBdr>
            <w:top w:val="single" w:sz="2" w:space="0" w:color="D9D9E3"/>
            <w:left w:val="single" w:sz="2" w:space="0" w:color="D9D9E3"/>
            <w:bottom w:val="single" w:sz="2" w:space="0" w:color="D9D9E3"/>
            <w:right w:val="single" w:sz="2" w:space="0" w:color="D9D9E3"/>
          </w:divBdr>
          <w:divsChild>
            <w:div w:id="921792795">
              <w:marLeft w:val="0"/>
              <w:marRight w:val="0"/>
              <w:marTop w:val="0"/>
              <w:marBottom w:val="0"/>
              <w:divBdr>
                <w:top w:val="single" w:sz="2" w:space="0" w:color="D9D9E3"/>
                <w:left w:val="single" w:sz="2" w:space="0" w:color="D9D9E3"/>
                <w:bottom w:val="single" w:sz="2" w:space="0" w:color="D9D9E3"/>
                <w:right w:val="single" w:sz="2" w:space="0" w:color="D9D9E3"/>
              </w:divBdr>
              <w:divsChild>
                <w:div w:id="530653224">
                  <w:marLeft w:val="0"/>
                  <w:marRight w:val="0"/>
                  <w:marTop w:val="0"/>
                  <w:marBottom w:val="0"/>
                  <w:divBdr>
                    <w:top w:val="single" w:sz="2" w:space="0" w:color="D9D9E3"/>
                    <w:left w:val="single" w:sz="2" w:space="0" w:color="D9D9E3"/>
                    <w:bottom w:val="single" w:sz="2" w:space="0" w:color="D9D9E3"/>
                    <w:right w:val="single" w:sz="2" w:space="0" w:color="D9D9E3"/>
                  </w:divBdr>
                  <w:divsChild>
                    <w:div w:id="1224364452">
                      <w:marLeft w:val="0"/>
                      <w:marRight w:val="0"/>
                      <w:marTop w:val="0"/>
                      <w:marBottom w:val="0"/>
                      <w:divBdr>
                        <w:top w:val="single" w:sz="2" w:space="0" w:color="D9D9E3"/>
                        <w:left w:val="single" w:sz="2" w:space="0" w:color="D9D9E3"/>
                        <w:bottom w:val="single" w:sz="2" w:space="0" w:color="D9D9E3"/>
                        <w:right w:val="single" w:sz="2" w:space="0" w:color="D9D9E3"/>
                      </w:divBdr>
                      <w:divsChild>
                        <w:div w:id="2043480226">
                          <w:marLeft w:val="0"/>
                          <w:marRight w:val="0"/>
                          <w:marTop w:val="0"/>
                          <w:marBottom w:val="0"/>
                          <w:divBdr>
                            <w:top w:val="single" w:sz="2" w:space="0" w:color="D9D9E3"/>
                            <w:left w:val="single" w:sz="2" w:space="0" w:color="D9D9E3"/>
                            <w:bottom w:val="single" w:sz="2" w:space="0" w:color="D9D9E3"/>
                            <w:right w:val="single" w:sz="2" w:space="0" w:color="D9D9E3"/>
                          </w:divBdr>
                          <w:divsChild>
                            <w:div w:id="1086027284">
                              <w:marLeft w:val="0"/>
                              <w:marRight w:val="0"/>
                              <w:marTop w:val="100"/>
                              <w:marBottom w:val="100"/>
                              <w:divBdr>
                                <w:top w:val="single" w:sz="2" w:space="0" w:color="D9D9E3"/>
                                <w:left w:val="single" w:sz="2" w:space="0" w:color="D9D9E3"/>
                                <w:bottom w:val="single" w:sz="2" w:space="0" w:color="D9D9E3"/>
                                <w:right w:val="single" w:sz="2" w:space="0" w:color="D9D9E3"/>
                              </w:divBdr>
                              <w:divsChild>
                                <w:div w:id="1593122449">
                                  <w:marLeft w:val="0"/>
                                  <w:marRight w:val="0"/>
                                  <w:marTop w:val="0"/>
                                  <w:marBottom w:val="0"/>
                                  <w:divBdr>
                                    <w:top w:val="single" w:sz="2" w:space="0" w:color="D9D9E3"/>
                                    <w:left w:val="single" w:sz="2" w:space="0" w:color="D9D9E3"/>
                                    <w:bottom w:val="single" w:sz="2" w:space="0" w:color="D9D9E3"/>
                                    <w:right w:val="single" w:sz="2" w:space="0" w:color="D9D9E3"/>
                                  </w:divBdr>
                                  <w:divsChild>
                                    <w:div w:id="1479224058">
                                      <w:marLeft w:val="0"/>
                                      <w:marRight w:val="0"/>
                                      <w:marTop w:val="0"/>
                                      <w:marBottom w:val="0"/>
                                      <w:divBdr>
                                        <w:top w:val="single" w:sz="2" w:space="0" w:color="D9D9E3"/>
                                        <w:left w:val="single" w:sz="2" w:space="0" w:color="D9D9E3"/>
                                        <w:bottom w:val="single" w:sz="2" w:space="0" w:color="D9D9E3"/>
                                        <w:right w:val="single" w:sz="2" w:space="0" w:color="D9D9E3"/>
                                      </w:divBdr>
                                      <w:divsChild>
                                        <w:div w:id="999313829">
                                          <w:marLeft w:val="0"/>
                                          <w:marRight w:val="0"/>
                                          <w:marTop w:val="0"/>
                                          <w:marBottom w:val="0"/>
                                          <w:divBdr>
                                            <w:top w:val="single" w:sz="2" w:space="0" w:color="D9D9E3"/>
                                            <w:left w:val="single" w:sz="2" w:space="0" w:color="D9D9E3"/>
                                            <w:bottom w:val="single" w:sz="2" w:space="0" w:color="D9D9E3"/>
                                            <w:right w:val="single" w:sz="2" w:space="0" w:color="D9D9E3"/>
                                          </w:divBdr>
                                          <w:divsChild>
                                            <w:div w:id="179857760">
                                              <w:marLeft w:val="0"/>
                                              <w:marRight w:val="0"/>
                                              <w:marTop w:val="0"/>
                                              <w:marBottom w:val="0"/>
                                              <w:divBdr>
                                                <w:top w:val="single" w:sz="2" w:space="0" w:color="D9D9E3"/>
                                                <w:left w:val="single" w:sz="2" w:space="0" w:color="D9D9E3"/>
                                                <w:bottom w:val="single" w:sz="2" w:space="0" w:color="D9D9E3"/>
                                                <w:right w:val="single" w:sz="2" w:space="0" w:color="D9D9E3"/>
                                              </w:divBdr>
                                              <w:divsChild>
                                                <w:div w:id="1377585237">
                                                  <w:marLeft w:val="0"/>
                                                  <w:marRight w:val="0"/>
                                                  <w:marTop w:val="0"/>
                                                  <w:marBottom w:val="0"/>
                                                  <w:divBdr>
                                                    <w:top w:val="single" w:sz="2" w:space="0" w:color="D9D9E3"/>
                                                    <w:left w:val="single" w:sz="2" w:space="0" w:color="D9D9E3"/>
                                                    <w:bottom w:val="single" w:sz="2" w:space="0" w:color="D9D9E3"/>
                                                    <w:right w:val="single" w:sz="2" w:space="0" w:color="D9D9E3"/>
                                                  </w:divBdr>
                                                  <w:divsChild>
                                                    <w:div w:id="8994370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843118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yperlink" Target="mailto:wiyanmailindra180@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Lembar_Kerja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Sheet1!$A$2:$A$9</c:f>
              <c:numCache>
                <c:formatCode>General</c:formatCode>
                <c:ptCount val="8"/>
                <c:pt idx="0">
                  <c:v>2015</c:v>
                </c:pt>
                <c:pt idx="1">
                  <c:v>2016</c:v>
                </c:pt>
                <c:pt idx="2">
                  <c:v>2017</c:v>
                </c:pt>
                <c:pt idx="3">
                  <c:v>2018</c:v>
                </c:pt>
                <c:pt idx="4">
                  <c:v>2019</c:v>
                </c:pt>
                <c:pt idx="5">
                  <c:v>2020</c:v>
                </c:pt>
                <c:pt idx="6">
                  <c:v>2021</c:v>
                </c:pt>
                <c:pt idx="7">
                  <c:v>2022</c:v>
                </c:pt>
              </c:numCache>
            </c:numRef>
          </c:cat>
          <c:val>
            <c:numRef>
              <c:f>Sheet1!$B$2:$B$9</c:f>
              <c:numCache>
                <c:formatCode>0.00%</c:formatCode>
                <c:ptCount val="8"/>
                <c:pt idx="0">
                  <c:v>0.80759999999999998</c:v>
                </c:pt>
                <c:pt idx="1">
                  <c:v>5.5300000000000002E-2</c:v>
                </c:pt>
                <c:pt idx="2">
                  <c:v>3.7699999999999997E-2</c:v>
                </c:pt>
                <c:pt idx="3">
                  <c:v>7.2400000000000006E-2</c:v>
                </c:pt>
                <c:pt idx="4">
                  <c:v>6.88E-2</c:v>
                </c:pt>
                <c:pt idx="5">
                  <c:v>2.7900000000000001E-2</c:v>
                </c:pt>
                <c:pt idx="6" formatCode="0%">
                  <c:v>0.35</c:v>
                </c:pt>
                <c:pt idx="7" formatCode="0%">
                  <c:v>0.3</c:v>
                </c:pt>
              </c:numCache>
            </c:numRef>
          </c:val>
          <c:extLst>
            <c:ext xmlns:c16="http://schemas.microsoft.com/office/drawing/2014/chart" uri="{C3380CC4-5D6E-409C-BE32-E72D297353CC}">
              <c16:uniqueId val="{00000000-7680-464D-AE2D-039B293B1642}"/>
            </c:ext>
          </c:extLst>
        </c:ser>
        <c:ser>
          <c:idx val="1"/>
          <c:order val="1"/>
          <c:tx>
            <c:strRef>
              <c:f>Sheet1!$C$1</c:f>
              <c:strCache>
                <c:ptCount val="1"/>
                <c:pt idx="0">
                  <c:v>Column1</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Sheet1!$A$2:$A$9</c:f>
              <c:numCache>
                <c:formatCode>General</c:formatCode>
                <c:ptCount val="8"/>
                <c:pt idx="0">
                  <c:v>2015</c:v>
                </c:pt>
                <c:pt idx="1">
                  <c:v>2016</c:v>
                </c:pt>
                <c:pt idx="2">
                  <c:v>2017</c:v>
                </c:pt>
                <c:pt idx="3">
                  <c:v>2018</c:v>
                </c:pt>
                <c:pt idx="4">
                  <c:v>2019</c:v>
                </c:pt>
                <c:pt idx="5">
                  <c:v>2020</c:v>
                </c:pt>
                <c:pt idx="6">
                  <c:v>2021</c:v>
                </c:pt>
                <c:pt idx="7">
                  <c:v>2022</c:v>
                </c:pt>
              </c:numCache>
            </c:numRef>
          </c:cat>
          <c:val>
            <c:numRef>
              <c:f>Sheet1!$C$2:$C$9</c:f>
              <c:numCache>
                <c:formatCode>General</c:formatCode>
                <c:ptCount val="8"/>
              </c:numCache>
            </c:numRef>
          </c:val>
          <c:extLst>
            <c:ext xmlns:c16="http://schemas.microsoft.com/office/drawing/2014/chart" uri="{C3380CC4-5D6E-409C-BE32-E72D297353CC}">
              <c16:uniqueId val="{00000001-7680-464D-AE2D-039B293B1642}"/>
            </c:ext>
          </c:extLst>
        </c:ser>
        <c:ser>
          <c:idx val="2"/>
          <c:order val="2"/>
          <c:tx>
            <c:strRef>
              <c:f>Sheet1!$D$1</c:f>
              <c:strCache>
                <c:ptCount val="1"/>
                <c:pt idx="0">
                  <c:v>Column2</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Sheet1!$A$2:$A$9</c:f>
              <c:numCache>
                <c:formatCode>General</c:formatCode>
                <c:ptCount val="8"/>
                <c:pt idx="0">
                  <c:v>2015</c:v>
                </c:pt>
                <c:pt idx="1">
                  <c:v>2016</c:v>
                </c:pt>
                <c:pt idx="2">
                  <c:v>2017</c:v>
                </c:pt>
                <c:pt idx="3">
                  <c:v>2018</c:v>
                </c:pt>
                <c:pt idx="4">
                  <c:v>2019</c:v>
                </c:pt>
                <c:pt idx="5">
                  <c:v>2020</c:v>
                </c:pt>
                <c:pt idx="6">
                  <c:v>2021</c:v>
                </c:pt>
                <c:pt idx="7">
                  <c:v>2022</c:v>
                </c:pt>
              </c:numCache>
            </c:numRef>
          </c:cat>
          <c:val>
            <c:numRef>
              <c:f>Sheet1!$D$2:$D$9</c:f>
              <c:numCache>
                <c:formatCode>General</c:formatCode>
                <c:ptCount val="8"/>
              </c:numCache>
            </c:numRef>
          </c:val>
          <c:extLst>
            <c:ext xmlns:c16="http://schemas.microsoft.com/office/drawing/2014/chart" uri="{C3380CC4-5D6E-409C-BE32-E72D297353CC}">
              <c16:uniqueId val="{00000002-7680-464D-AE2D-039B293B1642}"/>
            </c:ext>
          </c:extLst>
        </c:ser>
        <c:dLbls>
          <c:showLegendKey val="0"/>
          <c:showVal val="0"/>
          <c:showCatName val="0"/>
          <c:showSerName val="0"/>
          <c:showPercent val="0"/>
          <c:showBubbleSize val="0"/>
        </c:dLbls>
        <c:gapWidth val="150"/>
        <c:overlap val="100"/>
        <c:axId val="43490560"/>
        <c:axId val="46720960"/>
      </c:barChart>
      <c:catAx>
        <c:axId val="4349056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46720960"/>
        <c:crosses val="autoZero"/>
        <c:auto val="1"/>
        <c:lblAlgn val="ctr"/>
        <c:lblOffset val="100"/>
        <c:noMultiLvlLbl val="0"/>
      </c:catAx>
      <c:valAx>
        <c:axId val="46720960"/>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43490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jn/mEULxLl3966l2w1Q/4btMg==">AMUW2mXAQy9jgKaNuibFr91U6akH/LJw3IgdiM/EPWDu7QqCSIL4ALQHh5T9BnfHrKqXYgesdHS0nANehvn6G8PaiNoUFgElYIHF01yiGw3hAxsAonyrVfPX6UjBBRBf1LGgPVMWZrjd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F24A42-A73B-416D-B6E6-4D01DC844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9</Pages>
  <Words>11479</Words>
  <Characters>65434</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wiyanmailindra180</cp:lastModifiedBy>
  <cp:revision>12</cp:revision>
  <dcterms:created xsi:type="dcterms:W3CDTF">2022-07-29T08:07:00Z</dcterms:created>
  <dcterms:modified xsi:type="dcterms:W3CDTF">2025-03-12T13:54:00Z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525264fb-f196-3756-9a28-c0fddd00e98e</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y fmtid="{D5CDD505-2E9C-101B-9397-08002B2CF9AE}" pid="25" name="GrammarlyDocumentId">
    <vt:lpwstr>e91b80663de602eaf1ffc4cc662cf891ff3a5145acee99ee6c20afa055b54882</vt:lpwstr>
  </property>
</Properties>
</file>